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4393" w14:textId="7E983103" w:rsidR="00B13B61" w:rsidRPr="00B13B61" w:rsidRDefault="00B13B61" w:rsidP="00B13B61">
      <w:pPr>
        <w:tabs>
          <w:tab w:val="left" w:pos="1980"/>
        </w:tabs>
        <w:spacing w:line="192" w:lineRule="auto"/>
        <w:rPr>
          <w:rFonts w:ascii="맑은 고딕" w:eastAsia="맑은 고딕" w:hAnsi="맑은 고딕" w:cs="Arial"/>
          <w:b/>
          <w:sz w:val="24"/>
          <w:lang w:eastAsia="ko-KR"/>
        </w:rPr>
      </w:pPr>
      <w:bookmarkStart w:id="0" w:name="_Hlk60849540"/>
      <w:bookmarkStart w:id="1" w:name="_Hlk67651583"/>
      <w:bookmarkStart w:id="2" w:name="_Hlk142567865"/>
      <w:bookmarkStart w:id="3" w:name="_Hlk111116691"/>
      <w:bookmarkStart w:id="4" w:name="OLE_LINK15"/>
      <w:bookmarkStart w:id="5" w:name="OLE_LINK16"/>
      <w:r w:rsidRPr="00B13B61">
        <w:rPr>
          <w:rFonts w:ascii="맑은 고딕" w:eastAsia="맑은 고딕" w:hAnsi="맑은 고딕" w:cs="Arial"/>
          <w:b/>
          <w:sz w:val="24"/>
          <w:lang w:eastAsia="ko-KR"/>
        </w:rPr>
        <w:t>3GPP TSG RAN WG1 #12</w:t>
      </w:r>
      <w:r w:rsidR="00B2341C">
        <w:rPr>
          <w:rFonts w:ascii="맑은 고딕" w:eastAsia="맑은 고딕" w:hAnsi="맑은 고딕" w:cs="Arial" w:hint="eastAsia"/>
          <w:b/>
          <w:sz w:val="24"/>
          <w:lang w:eastAsia="ko-KR"/>
        </w:rPr>
        <w:t>2</w:t>
      </w:r>
      <w:r w:rsidR="009B2412">
        <w:rPr>
          <w:rFonts w:ascii="맑은 고딕" w:eastAsia="맑은 고딕" w:hAnsi="맑은 고딕" w:cs="Arial" w:hint="eastAsia"/>
          <w:b/>
          <w:sz w:val="24"/>
          <w:lang w:eastAsia="ko-KR"/>
        </w:rPr>
        <w:t>bis</w:t>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hint="eastAsia"/>
          <w:b/>
          <w:sz w:val="24"/>
          <w:lang w:eastAsia="ko-KR"/>
        </w:rPr>
        <w:t xml:space="preserve">   </w:t>
      </w:r>
      <w:r w:rsidR="00500BCA" w:rsidRPr="00500BCA">
        <w:rPr>
          <w:rFonts w:ascii="맑은 고딕" w:eastAsia="맑은 고딕" w:hAnsi="맑은 고딕" w:cs="Arial" w:hint="eastAsia"/>
          <w:b/>
          <w:sz w:val="24"/>
          <w:lang w:eastAsia="ko-KR"/>
        </w:rPr>
        <w:t>R1-2507508</w:t>
      </w:r>
    </w:p>
    <w:p w14:paraId="7473B4D4" w14:textId="3F53894B" w:rsidR="00B13B61" w:rsidRDefault="009B2412" w:rsidP="00BB0BA4">
      <w:pPr>
        <w:tabs>
          <w:tab w:val="left" w:pos="1980"/>
        </w:tabs>
        <w:spacing w:line="192" w:lineRule="auto"/>
        <w:rPr>
          <w:rFonts w:ascii="맑은 고딕" w:eastAsia="맑은 고딕" w:hAnsi="맑은 고딕" w:cs="Arial"/>
          <w:b/>
          <w:sz w:val="24"/>
          <w:lang w:val="en-US" w:eastAsia="ko-KR"/>
        </w:rPr>
      </w:pPr>
      <w:r w:rsidRPr="009B2412">
        <w:rPr>
          <w:rFonts w:ascii="맑은 고딕" w:eastAsia="맑은 고딕" w:hAnsi="맑은 고딕" w:cs="Arial"/>
          <w:b/>
          <w:sz w:val="24"/>
          <w:lang w:val="en-US" w:eastAsia="ko-KR"/>
        </w:rPr>
        <w:t>Prague, Czech, Oct 13th – 17th, 2025</w:t>
      </w:r>
    </w:p>
    <w:p w14:paraId="32DD2A8E" w14:textId="77777777" w:rsidR="009B2412" w:rsidRPr="00B54B44" w:rsidRDefault="009B2412" w:rsidP="00BB0BA4">
      <w:pPr>
        <w:tabs>
          <w:tab w:val="left" w:pos="1980"/>
        </w:tabs>
        <w:spacing w:line="192" w:lineRule="auto"/>
        <w:rPr>
          <w:rFonts w:ascii="맑은 고딕" w:eastAsia="맑은 고딕" w:hAnsi="맑은 고딕" w:cs="Arial"/>
          <w:b/>
          <w:sz w:val="24"/>
          <w:lang w:val="en-US" w:eastAsia="ko-KR"/>
        </w:rPr>
      </w:pPr>
    </w:p>
    <w:p w14:paraId="0D32A8E8" w14:textId="7C315ED5"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09453DA4"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eastAsia="ko-K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r w:rsidR="0015720C" w:rsidRPr="0015720C">
        <w:rPr>
          <w:rFonts w:ascii="맑은 고딕" w:eastAsia="맑은 고딕" w:hAnsi="맑은 고딕" w:cs="Arial"/>
          <w:b/>
          <w:sz w:val="24"/>
          <w:lang w:val="pt-BR"/>
        </w:rPr>
        <w:t>Discussion on 6GR frame structure</w:t>
      </w:r>
    </w:p>
    <w:p w14:paraId="24CB6587" w14:textId="445DCA93"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4719D9" w:rsidRPr="004719D9">
        <w:rPr>
          <w:rFonts w:ascii="맑은 고딕" w:eastAsia="맑은 고딕" w:hAnsi="맑은 고딕" w:cs="Arial"/>
          <w:b/>
          <w:sz w:val="24"/>
          <w:lang w:val="pt-BR"/>
        </w:rPr>
        <w:t>11.3.2</w:t>
      </w:r>
      <w:r w:rsidR="004719D9" w:rsidRPr="004719D9">
        <w:rPr>
          <w:rFonts w:ascii="맑은 고딕" w:eastAsia="맑은 고딕" w:hAnsi="맑은 고딕" w:cs="Arial"/>
          <w:b/>
          <w:sz w:val="24"/>
          <w:lang w:val="pt-BR"/>
        </w:rPr>
        <w:tab/>
      </w:r>
    </w:p>
    <w:bookmarkEnd w:id="2"/>
    <w:bookmarkEnd w:id="6"/>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p w14:paraId="1517BD76" w14:textId="77777777" w:rsidR="00EB48CE" w:rsidRPr="00B36570" w:rsidRDefault="00EB48CE" w:rsidP="00EB48CE">
      <w:pPr>
        <w:pStyle w:val="1"/>
        <w:numPr>
          <w:ilvl w:val="0"/>
          <w:numId w:val="1"/>
        </w:numPr>
        <w:rPr>
          <w:lang w:eastAsia="ko-KR"/>
        </w:rPr>
      </w:pPr>
      <w:bookmarkStart w:id="8" w:name="OLE_LINK11"/>
      <w:bookmarkStart w:id="9" w:name="OLE_LINK12"/>
      <w:bookmarkEnd w:id="3"/>
      <w:bookmarkEnd w:id="4"/>
      <w:bookmarkEnd w:id="5"/>
      <w:bookmarkEnd w:id="7"/>
      <w:r>
        <w:rPr>
          <w:lang w:eastAsia="ko-KR"/>
        </w:rPr>
        <w:t>Introduction</w:t>
      </w:r>
    </w:p>
    <w:p w14:paraId="4ACC1948" w14:textId="43F7FA7A" w:rsidR="00EB48CE" w:rsidRPr="00C75026" w:rsidRDefault="00EB48CE" w:rsidP="00EB48CE">
      <w:pPr>
        <w:spacing w:after="160" w:line="256" w:lineRule="auto"/>
        <w:ind w:right="-99"/>
        <w:rPr>
          <w:lang w:val="x-none" w:eastAsia="ko-KR"/>
        </w:rPr>
      </w:pPr>
      <w:r w:rsidRPr="00BA6331">
        <w:rPr>
          <w:lang w:eastAsia="ko-KR"/>
        </w:rPr>
        <w:t xml:space="preserve">According to the </w:t>
      </w:r>
      <w:r w:rsidR="009B2412">
        <w:rPr>
          <w:rFonts w:hint="eastAsia"/>
          <w:lang w:eastAsia="ko-KR"/>
        </w:rPr>
        <w:t xml:space="preserve">updated </w:t>
      </w:r>
      <w:r w:rsidR="00B12839">
        <w:rPr>
          <w:rFonts w:hint="eastAsia"/>
          <w:lang w:eastAsia="ko-KR"/>
        </w:rPr>
        <w:t>S</w:t>
      </w:r>
      <w:r w:rsidRPr="00BA6331">
        <w:rPr>
          <w:lang w:eastAsia="ko-KR"/>
        </w:rPr>
        <w:t>ID</w:t>
      </w:r>
      <w:r w:rsidR="00B13B61">
        <w:rPr>
          <w:rFonts w:hint="eastAsia"/>
          <w:lang w:eastAsia="ko-KR"/>
        </w:rPr>
        <w:t xml:space="preserve"> </w:t>
      </w:r>
      <w:r w:rsidR="00B13B61">
        <w:rPr>
          <w:lang w:eastAsia="ko-KR"/>
        </w:rPr>
        <w:fldChar w:fldCharType="begin"/>
      </w:r>
      <w:r w:rsidR="00B13B61">
        <w:rPr>
          <w:lang w:eastAsia="ko-KR"/>
        </w:rPr>
        <w:instrText xml:space="preserve"> </w:instrText>
      </w:r>
      <w:r w:rsidR="00B13B61">
        <w:rPr>
          <w:rFonts w:hint="eastAsia"/>
          <w:lang w:eastAsia="ko-KR"/>
        </w:rPr>
        <w:instrText>REF _Ref196301702 \h</w:instrText>
      </w:r>
      <w:r w:rsidR="00B13B61">
        <w:rPr>
          <w:lang w:eastAsia="ko-KR"/>
        </w:rPr>
        <w:instrText xml:space="preserve"> </w:instrText>
      </w:r>
      <w:r w:rsidR="00B13B61">
        <w:rPr>
          <w:lang w:eastAsia="ko-KR"/>
        </w:rPr>
      </w:r>
      <w:r w:rsidR="00B13B61">
        <w:rPr>
          <w:lang w:eastAsia="ko-KR"/>
        </w:rPr>
        <w:fldChar w:fldCharType="separate"/>
      </w:r>
      <w:r w:rsidR="00924A3E" w:rsidRPr="00B13B61">
        <w:t>[</w:t>
      </w:r>
      <w:r w:rsidR="00924A3E">
        <w:rPr>
          <w:noProof/>
        </w:rPr>
        <w:t>1</w:t>
      </w:r>
      <w:r w:rsidR="00B13B61">
        <w:rPr>
          <w:lang w:eastAsia="ko-KR"/>
        </w:rPr>
        <w:fldChar w:fldCharType="end"/>
      </w:r>
      <w:r w:rsidRPr="00BA6331">
        <w:rPr>
          <w:lang w:eastAsia="ko-KR"/>
        </w:rPr>
        <w:t xml:space="preserve">], </w:t>
      </w:r>
      <w:r w:rsidR="00B12839">
        <w:rPr>
          <w:rFonts w:hint="eastAsia"/>
          <w:lang w:eastAsia="ko-KR"/>
        </w:rPr>
        <w:t xml:space="preserve">the overview </w:t>
      </w:r>
      <w:proofErr w:type="spellStart"/>
      <w:r w:rsidR="00B12839">
        <w:rPr>
          <w:rFonts w:hint="eastAsia"/>
          <w:lang w:eastAsia="ko-KR"/>
        </w:rPr>
        <w:t>inlucding</w:t>
      </w:r>
      <w:proofErr w:type="spellEnd"/>
      <w:r w:rsidR="00B12839">
        <w:rPr>
          <w:rFonts w:hint="eastAsia"/>
          <w:lang w:eastAsia="ko-KR"/>
        </w:rPr>
        <w:t xml:space="preserve"> rough details </w:t>
      </w:r>
      <w:r w:rsidR="003D40F2">
        <w:rPr>
          <w:rFonts w:hint="eastAsia"/>
          <w:lang w:eastAsia="ko-KR"/>
        </w:rPr>
        <w:t xml:space="preserve">are studied from this meeting. </w:t>
      </w:r>
      <w:r w:rsidR="00134B03">
        <w:rPr>
          <w:rFonts w:hint="eastAsia"/>
          <w:lang w:eastAsia="ko-KR"/>
        </w:rPr>
        <w:t xml:space="preserve">In this contribution, we discuss our view regarding </w:t>
      </w:r>
      <w:r w:rsidR="003167E0">
        <w:rPr>
          <w:rFonts w:hint="eastAsia"/>
          <w:lang w:eastAsia="ko-KR"/>
        </w:rPr>
        <w:t xml:space="preserve">6GR </w:t>
      </w:r>
      <w:r w:rsidR="00134B03">
        <w:rPr>
          <w:rFonts w:hint="eastAsia"/>
          <w:lang w:eastAsia="ko-KR"/>
        </w:rPr>
        <w:t>frame structure</w:t>
      </w:r>
      <w:r w:rsidR="002A61BA">
        <w:rPr>
          <w:rFonts w:hint="eastAsia"/>
          <w:lang w:eastAsia="ko-KR"/>
        </w:rPr>
        <w:t>, focusing on the Chair</w:t>
      </w:r>
      <w:r w:rsidR="002A61BA">
        <w:rPr>
          <w:lang w:eastAsia="ko-KR"/>
        </w:rPr>
        <w:t>’</w:t>
      </w:r>
      <w:r w:rsidR="002A61BA">
        <w:rPr>
          <w:rFonts w:hint="eastAsia"/>
          <w:lang w:eastAsia="ko-KR"/>
        </w:rPr>
        <w:t>s guidance</w:t>
      </w:r>
      <w:r w:rsidR="00D4558D">
        <w:rPr>
          <w:rFonts w:hint="eastAsia"/>
          <w:lang w:eastAsia="ko-KR"/>
        </w:rPr>
        <w:t xml:space="preserve"> and highlights from the last TSG </w:t>
      </w:r>
      <w:r w:rsidR="00D4558D" w:rsidRPr="00500BCA">
        <w:rPr>
          <w:rFonts w:hint="eastAsia"/>
          <w:lang w:eastAsia="ko-KR"/>
        </w:rPr>
        <w:t xml:space="preserve">meeting </w:t>
      </w:r>
      <w:r w:rsidR="00D4558D" w:rsidRPr="00500BCA">
        <w:rPr>
          <w:lang w:eastAsia="ko-KR"/>
        </w:rPr>
        <w:fldChar w:fldCharType="begin"/>
      </w:r>
      <w:r w:rsidR="00D4558D" w:rsidRPr="00500BCA">
        <w:rPr>
          <w:lang w:eastAsia="ko-KR"/>
        </w:rPr>
        <w:instrText xml:space="preserve"> </w:instrText>
      </w:r>
      <w:r w:rsidR="00D4558D" w:rsidRPr="00500BCA">
        <w:rPr>
          <w:rFonts w:hint="eastAsia"/>
          <w:lang w:eastAsia="ko-KR"/>
        </w:rPr>
        <w:instrText>REF _Ref209706076 \h</w:instrText>
      </w:r>
      <w:r w:rsidR="00D4558D" w:rsidRPr="00500BCA">
        <w:rPr>
          <w:lang w:eastAsia="ko-KR"/>
        </w:rPr>
        <w:instrText xml:space="preserve"> </w:instrText>
      </w:r>
      <w:r w:rsidR="00D4558D" w:rsidRPr="00500BCA">
        <w:rPr>
          <w:lang w:eastAsia="ko-KR"/>
        </w:rPr>
      </w:r>
      <w:r w:rsidR="00500BCA">
        <w:rPr>
          <w:lang w:eastAsia="ko-KR"/>
        </w:rPr>
        <w:instrText xml:space="preserve"> \* MERGEFORMAT </w:instrText>
      </w:r>
      <w:r w:rsidR="00D4558D" w:rsidRPr="00500BCA">
        <w:rPr>
          <w:lang w:eastAsia="ko-KR"/>
        </w:rPr>
        <w:fldChar w:fldCharType="separate"/>
      </w:r>
      <w:r w:rsidR="00924A3E" w:rsidRPr="00500BCA">
        <w:t>[</w:t>
      </w:r>
      <w:r w:rsidR="00924A3E" w:rsidRPr="00500BCA">
        <w:rPr>
          <w:noProof/>
        </w:rPr>
        <w:t>2</w:t>
      </w:r>
      <w:r w:rsidR="00D4558D" w:rsidRPr="00500BCA">
        <w:rPr>
          <w:lang w:eastAsia="ko-KR"/>
        </w:rPr>
        <w:fldChar w:fldCharType="end"/>
      </w:r>
      <w:r w:rsidR="00D4558D" w:rsidRPr="00500BCA">
        <w:rPr>
          <w:rFonts w:hint="eastAsia"/>
          <w:lang w:eastAsia="ko-KR"/>
        </w:rPr>
        <w:t>]</w:t>
      </w:r>
      <w:r w:rsidR="00134B03" w:rsidRPr="00500BCA">
        <w:rPr>
          <w:rFonts w:hint="eastAsia"/>
          <w:lang w:eastAsia="ko-KR"/>
        </w:rPr>
        <w:t>.</w:t>
      </w:r>
      <w:r w:rsidR="00D4558D" w:rsidRPr="00500BCA">
        <w:rPr>
          <w:rFonts w:hint="eastAsia"/>
          <w:lang w:eastAsia="ko-KR"/>
        </w:rPr>
        <w:t xml:space="preserve"> Our general view is included in </w:t>
      </w:r>
      <w:r w:rsidR="00924A3E" w:rsidRPr="00500BCA">
        <w:rPr>
          <w:rFonts w:hint="eastAsia"/>
          <w:lang w:eastAsia="ko-KR"/>
        </w:rPr>
        <w:t xml:space="preserve">our companion tdoc </w:t>
      </w:r>
      <w:r w:rsidR="00D4558D" w:rsidRPr="00500BCA">
        <w:rPr>
          <w:lang w:eastAsia="ko-KR"/>
        </w:rPr>
        <w:fldChar w:fldCharType="begin"/>
      </w:r>
      <w:r w:rsidR="00D4558D" w:rsidRPr="00500BCA">
        <w:rPr>
          <w:lang w:eastAsia="ko-KR"/>
        </w:rPr>
        <w:instrText xml:space="preserve"> </w:instrText>
      </w:r>
      <w:r w:rsidR="00D4558D" w:rsidRPr="00500BCA">
        <w:rPr>
          <w:rFonts w:hint="eastAsia"/>
          <w:lang w:eastAsia="ko-KR"/>
        </w:rPr>
        <w:instrText>REF _Ref205881935 \h</w:instrText>
      </w:r>
      <w:r w:rsidR="00D4558D" w:rsidRPr="00500BCA">
        <w:rPr>
          <w:lang w:eastAsia="ko-KR"/>
        </w:rPr>
        <w:instrText xml:space="preserve"> </w:instrText>
      </w:r>
      <w:r w:rsidR="00D4558D" w:rsidRPr="00500BCA">
        <w:rPr>
          <w:lang w:eastAsia="ko-KR"/>
        </w:rPr>
      </w:r>
      <w:r w:rsidR="00500BCA">
        <w:rPr>
          <w:lang w:eastAsia="ko-KR"/>
        </w:rPr>
        <w:instrText xml:space="preserve"> \* MERGEFORMAT </w:instrText>
      </w:r>
      <w:r w:rsidR="00D4558D" w:rsidRPr="00500BCA">
        <w:rPr>
          <w:lang w:eastAsia="ko-KR"/>
        </w:rPr>
        <w:fldChar w:fldCharType="separate"/>
      </w:r>
      <w:r w:rsidR="00924A3E" w:rsidRPr="00500BCA">
        <w:t>[</w:t>
      </w:r>
      <w:r w:rsidR="00924A3E" w:rsidRPr="00500BCA">
        <w:rPr>
          <w:noProof/>
        </w:rPr>
        <w:t>3</w:t>
      </w:r>
      <w:r w:rsidR="00D4558D" w:rsidRPr="00500BCA">
        <w:rPr>
          <w:lang w:eastAsia="ko-KR"/>
        </w:rPr>
        <w:fldChar w:fldCharType="end"/>
      </w:r>
      <w:r w:rsidR="00D4558D" w:rsidRPr="00500BCA">
        <w:rPr>
          <w:rFonts w:hint="eastAsia"/>
          <w:lang w:eastAsia="ko-KR"/>
        </w:rPr>
        <w:t>].</w:t>
      </w:r>
    </w:p>
    <w:tbl>
      <w:tblPr>
        <w:tblStyle w:val="a6"/>
        <w:tblW w:w="0" w:type="auto"/>
        <w:tblLook w:val="04A0" w:firstRow="1" w:lastRow="0" w:firstColumn="1" w:lastColumn="0" w:noHBand="0" w:noVBand="1"/>
      </w:tblPr>
      <w:tblGrid>
        <w:gridCol w:w="9016"/>
      </w:tblGrid>
      <w:tr w:rsidR="00EB48CE" w:rsidRPr="009E7FC0" w14:paraId="2D3F028A" w14:textId="77777777" w:rsidTr="00B92C10">
        <w:tc>
          <w:tcPr>
            <w:tcW w:w="9016" w:type="dxa"/>
          </w:tcPr>
          <w:p w14:paraId="52FCA277" w14:textId="77777777" w:rsidR="009B2412" w:rsidRPr="009B2412" w:rsidRDefault="009B2412" w:rsidP="009B2412">
            <w:pPr>
              <w:pStyle w:val="2"/>
              <w:widowControl w:val="0"/>
              <w:tabs>
                <w:tab w:val="num" w:pos="576"/>
              </w:tabs>
              <w:spacing w:before="240" w:after="60"/>
              <w:ind w:left="576" w:hanging="576"/>
              <w:rPr>
                <w:rFonts w:ascii="Arial" w:eastAsia="바탕" w:hAnsi="Arial"/>
                <w:b/>
                <w:bCs/>
                <w:i/>
                <w:iCs/>
                <w:szCs w:val="20"/>
                <w:lang w:eastAsia="x-none"/>
              </w:rPr>
            </w:pPr>
            <w:r w:rsidRPr="009B2412">
              <w:rPr>
                <w:rFonts w:ascii="Arial" w:eastAsia="바탕" w:hAnsi="Arial"/>
                <w:b/>
                <w:bCs/>
                <w:i/>
                <w:iCs/>
                <w:szCs w:val="20"/>
                <w:lang w:eastAsia="x-none"/>
              </w:rPr>
              <w:t>11.3.1</w:t>
            </w:r>
            <w:r w:rsidRPr="009B2412">
              <w:rPr>
                <w:rFonts w:ascii="Arial" w:eastAsia="바탕" w:hAnsi="Arial"/>
                <w:b/>
                <w:bCs/>
                <w:i/>
                <w:iCs/>
                <w:szCs w:val="20"/>
                <w:lang w:eastAsia="x-none"/>
              </w:rPr>
              <w:tab/>
              <w:t>Waveform</w:t>
            </w:r>
          </w:p>
          <w:p w14:paraId="40F18DF1" w14:textId="77777777" w:rsidR="009B2412" w:rsidRPr="009B2412" w:rsidRDefault="009B2412" w:rsidP="009B2412">
            <w:pPr>
              <w:rPr>
                <w:i/>
                <w:iCs/>
              </w:rPr>
            </w:pPr>
            <w:r w:rsidRPr="009B2412">
              <w:rPr>
                <w:i/>
                <w:iCs/>
              </w:rPr>
              <w:t>Including proposals for improving spectrum efficiency, power efficiency, coexistence and coverage, etc.</w:t>
            </w:r>
          </w:p>
          <w:p w14:paraId="0DDF20CF" w14:textId="77777777" w:rsidR="009B2412" w:rsidRPr="009B2412" w:rsidRDefault="009B2412" w:rsidP="009B2412">
            <w:pPr>
              <w:pStyle w:val="2"/>
              <w:widowControl w:val="0"/>
              <w:tabs>
                <w:tab w:val="num" w:pos="576"/>
              </w:tabs>
              <w:spacing w:before="240" w:after="60"/>
              <w:ind w:left="576" w:hanging="576"/>
              <w:rPr>
                <w:rFonts w:ascii="Arial" w:eastAsia="바탕" w:hAnsi="Arial"/>
                <w:b/>
                <w:bCs/>
                <w:i/>
                <w:iCs/>
                <w:szCs w:val="20"/>
                <w:lang w:eastAsia="x-none"/>
              </w:rPr>
            </w:pPr>
            <w:r w:rsidRPr="009B2412">
              <w:rPr>
                <w:rFonts w:ascii="Arial" w:eastAsia="바탕" w:hAnsi="Arial"/>
                <w:b/>
                <w:bCs/>
                <w:i/>
                <w:iCs/>
                <w:szCs w:val="20"/>
                <w:lang w:eastAsia="x-none"/>
              </w:rPr>
              <w:t>11.3.2</w:t>
            </w:r>
            <w:r w:rsidRPr="009B2412">
              <w:rPr>
                <w:rFonts w:ascii="Arial" w:eastAsia="바탕" w:hAnsi="Arial"/>
                <w:b/>
                <w:bCs/>
                <w:i/>
                <w:iCs/>
                <w:szCs w:val="20"/>
                <w:lang w:eastAsia="x-none"/>
              </w:rPr>
              <w:tab/>
              <w:t xml:space="preserve">Frame structure </w:t>
            </w:r>
          </w:p>
          <w:p w14:paraId="04618BDB" w14:textId="1838C6DC" w:rsidR="004B3915" w:rsidRPr="009B2412" w:rsidRDefault="009B2412" w:rsidP="009B2412">
            <w:pPr>
              <w:rPr>
                <w:rFonts w:ascii="Arial" w:hAnsi="Arial"/>
                <w:b/>
                <w:bCs/>
                <w:i/>
                <w:iCs/>
                <w:szCs w:val="20"/>
                <w:lang w:eastAsia="x-none"/>
              </w:rPr>
            </w:pPr>
            <w:r w:rsidRPr="009B2412">
              <w:rPr>
                <w:i/>
                <w:iCs/>
              </w:rPr>
              <w:t>Including numerology and frame structure (for all duplex types).</w:t>
            </w:r>
          </w:p>
        </w:tc>
      </w:tr>
    </w:tbl>
    <w:p w14:paraId="05E898EB" w14:textId="798E5A67" w:rsidR="00D15E8C" w:rsidRPr="00EB48CE" w:rsidRDefault="00D15E8C" w:rsidP="00D15E8C">
      <w:pPr>
        <w:pStyle w:val="1"/>
        <w:numPr>
          <w:ilvl w:val="0"/>
          <w:numId w:val="1"/>
        </w:numPr>
        <w:rPr>
          <w:lang w:eastAsia="ko-KR"/>
        </w:rPr>
      </w:pPr>
      <w:r w:rsidRPr="00EB48CE">
        <w:rPr>
          <w:lang w:eastAsia="ko-KR"/>
        </w:rPr>
        <w:t>Discussion</w:t>
      </w:r>
    </w:p>
    <w:p w14:paraId="511335A7" w14:textId="77777777" w:rsidR="00A94C04" w:rsidRPr="00EB48CE" w:rsidRDefault="00A94C04" w:rsidP="000759B9">
      <w:pPr>
        <w:pStyle w:val="H2"/>
        <w:numPr>
          <w:ilvl w:val="1"/>
          <w:numId w:val="1"/>
        </w:numPr>
        <w:ind w:leftChars="0"/>
      </w:pPr>
      <w:r>
        <w:rPr>
          <w:rFonts w:hint="eastAsia"/>
        </w:rPr>
        <w:t>Frame structure</w:t>
      </w:r>
    </w:p>
    <w:p w14:paraId="78B725A1" w14:textId="77777777" w:rsidR="00A94C04" w:rsidRDefault="00A94C04" w:rsidP="00A94C04">
      <w:pPr>
        <w:pStyle w:val="af2"/>
        <w:rPr>
          <w:lang w:eastAsia="ko-KR"/>
        </w:rPr>
      </w:pPr>
      <w:r>
        <w:rPr>
          <w:lang w:eastAsia="ko-KR"/>
        </w:rPr>
        <w:t>The E-UTRA has also 10 ms radio frame and 1 ms subframe, and 0.5 ms slot has 7 symbols. The latest E-UTRA introduces a shorter TTI of 2 symbols at the shortest. The NR frame has 10 ms radio frame and 1 ms subframe, where each SCS has a 14 symbols slot. The motivation of this enhancement involves a URLLC vertical usage scenario. This requires a very short TTI and symbol-by-symbol resource allocation can be supported. As a result, the minimum TTI is described as a very flexible TDRA (time domain resource allocation) index. This TDRA index is used for mini-slot scheduling whereas slot-based scheduling is also supported for eMBB vertical usage scenario.</w:t>
      </w:r>
    </w:p>
    <w:p w14:paraId="252B7C57" w14:textId="77777777" w:rsidR="00A94C04" w:rsidRDefault="00A94C04" w:rsidP="00A94C04">
      <w:pPr>
        <w:pStyle w:val="af2"/>
        <w:rPr>
          <w:lang w:eastAsia="ko-KR"/>
        </w:rPr>
      </w:pPr>
      <w:r>
        <w:rPr>
          <w:rFonts w:hint="eastAsia"/>
          <w:lang w:eastAsia="ko-KR"/>
        </w:rPr>
        <w:t>H</w:t>
      </w:r>
      <w:r>
        <w:rPr>
          <w:lang w:eastAsia="ko-KR"/>
        </w:rPr>
        <w:t>owever, the 6GR system does not require such stringent requirement though HRLLC would be supported. Instead of having NR TDRA framework, the 6GR may support slot-based scheduling as baseline, and we need to discuss relaxing the flexibility of mini-slot scheduling.</w:t>
      </w:r>
    </w:p>
    <w:p w14:paraId="104DC9FC" w14:textId="77777777" w:rsidR="00A94C04" w:rsidRDefault="00A94C04" w:rsidP="00A94C04">
      <w:pPr>
        <w:pStyle w:val="af2"/>
        <w:rPr>
          <w:lang w:eastAsia="ko-KR"/>
        </w:rPr>
      </w:pPr>
      <w:r>
        <w:rPr>
          <w:rFonts w:hint="eastAsia"/>
          <w:lang w:eastAsia="ko-KR"/>
        </w:rPr>
        <w:t>F</w:t>
      </w:r>
      <w:r>
        <w:rPr>
          <w:lang w:eastAsia="ko-KR"/>
        </w:rPr>
        <w:t>or instance, we can consider at least half-slot scheduling among various mini-slot scheduling. In this case, a full-slot and a half-slot scheduling are regarded as a TTI to satisfy a HRLLC and an IC requirements. However, it is not necessary to have a same downlink TTI and uplink TTI and they can be different.</w:t>
      </w:r>
    </w:p>
    <w:p w14:paraId="134A7AC0" w14:textId="77777777" w:rsidR="00A94C04" w:rsidRDefault="00A94C04" w:rsidP="00A94C04">
      <w:pPr>
        <w:pStyle w:val="af2"/>
      </w:pPr>
      <w:r>
        <w:t xml:space="preserve">It should be possible to configure separate TTIs for uplink and downlink, allowing optimization for asymmetric traffic patterns. In the uplink, half-slot based low-latency scheduling can be combined with intra-slot frequency hopping to improve frequency diversity. Similarly, full-slot based scheduling can be combined with inter-slot frequency hopping. In the downlink, a frequency diversity can be supported by a discontinuous resource allocations, where NR system already supports this without downlink frequency hopping. </w:t>
      </w:r>
    </w:p>
    <w:p w14:paraId="2B53E60D" w14:textId="066B4C15" w:rsidR="00A94C04" w:rsidRPr="00A5702E" w:rsidRDefault="00A94C04" w:rsidP="00A94C04">
      <w:pPr>
        <w:pStyle w:val="a7"/>
        <w:rPr>
          <w:lang w:eastAsia="ko-KR"/>
        </w:rPr>
      </w:pPr>
      <w:r>
        <w:t xml:space="preserve">Observation </w:t>
      </w:r>
      <w:r>
        <w:fldChar w:fldCharType="begin"/>
      </w:r>
      <w:r>
        <w:instrText xml:space="preserve"> SEQ Observation \* ARABIC </w:instrText>
      </w:r>
      <w:r>
        <w:fldChar w:fldCharType="separate"/>
      </w:r>
      <w:r w:rsidR="00924A3E">
        <w:rPr>
          <w:noProof/>
        </w:rPr>
        <w:t>1</w:t>
      </w:r>
      <w:r>
        <w:fldChar w:fldCharType="end"/>
      </w:r>
      <w:r>
        <w:rPr>
          <w:rFonts w:hint="eastAsia"/>
          <w:lang w:eastAsia="ko-KR"/>
        </w:rPr>
        <w:t>:</w:t>
      </w:r>
      <w:r w:rsidRPr="00A5702E">
        <w:rPr>
          <w:lang w:eastAsia="ko-KR"/>
        </w:rPr>
        <w:t xml:space="preserve"> </w:t>
      </w:r>
      <w:r w:rsidRPr="00B00FEE">
        <w:rPr>
          <w:lang w:eastAsia="ko-KR"/>
        </w:rPr>
        <w:t xml:space="preserve">While NR provided very flexible scheduling granularity, 6GR </w:t>
      </w:r>
      <w:r>
        <w:rPr>
          <w:rFonts w:hint="eastAsia"/>
          <w:lang w:eastAsia="ko-KR"/>
        </w:rPr>
        <w:t>may</w:t>
      </w:r>
      <w:r w:rsidRPr="00B00FEE">
        <w:rPr>
          <w:lang w:eastAsia="ko-KR"/>
        </w:rPr>
        <w:t xml:space="preserve"> adopt a simplified </w:t>
      </w:r>
      <w:r>
        <w:rPr>
          <w:rFonts w:hint="eastAsia"/>
          <w:lang w:eastAsia="ko-KR"/>
        </w:rPr>
        <w:t>indication with limited subset of scheduling units.</w:t>
      </w:r>
    </w:p>
    <w:p w14:paraId="4CAD5371" w14:textId="77777777" w:rsidR="00A94C04" w:rsidRDefault="00A94C04" w:rsidP="00A94C04">
      <w:pPr>
        <w:pStyle w:val="af2"/>
      </w:pPr>
      <w:r>
        <w:t xml:space="preserve">Additionally, the frame structure should support downlink, uplink, and mixed slot operation, enabling more flexible TDD resource allocation. </w:t>
      </w:r>
      <w:r>
        <w:rPr>
          <w:rStyle w:val="afa"/>
          <w:rFonts w:hint="eastAsia"/>
          <w:b w:val="0"/>
          <w:bCs w:val="0"/>
          <w:lang w:eastAsia="ko-KR"/>
        </w:rPr>
        <w:t xml:space="preserve">We note that a basic building block as DL only slot and UL only slot for FDD or TDD operation should be supported. Another block is a mixed slot, which </w:t>
      </w:r>
      <w:r>
        <w:rPr>
          <w:rStyle w:val="afa"/>
          <w:b w:val="0"/>
          <w:bCs w:val="0"/>
          <w:lang w:eastAsia="ko-KR"/>
        </w:rPr>
        <w:t>means that a single slot can have both downlink and uplink</w:t>
      </w:r>
      <w:r>
        <w:rPr>
          <w:rStyle w:val="afa"/>
          <w:rFonts w:hint="eastAsia"/>
          <w:b w:val="0"/>
          <w:bCs w:val="0"/>
          <w:lang w:eastAsia="ko-KR"/>
        </w:rPr>
        <w:t xml:space="preserve"> with guard symbols. This guard</w:t>
      </w:r>
      <w:r>
        <w:t xml:space="preserve"> be available for </w:t>
      </w:r>
      <w:r>
        <w:rPr>
          <w:rFonts w:hint="eastAsia"/>
          <w:lang w:eastAsia="ko-KR"/>
        </w:rPr>
        <w:t xml:space="preserve">bidirectional </w:t>
      </w:r>
      <w:r>
        <w:t>sensing</w:t>
      </w:r>
      <w:r>
        <w:rPr>
          <w:rFonts w:hint="eastAsia"/>
          <w:lang w:eastAsia="ko-KR"/>
        </w:rPr>
        <w:t xml:space="preserve"> or UL-DL switching</w:t>
      </w:r>
      <w:r>
        <w:t>.</w:t>
      </w:r>
    </w:p>
    <w:p w14:paraId="30670446" w14:textId="77777777" w:rsidR="00A94C04" w:rsidRDefault="00A94C04" w:rsidP="00A94C04">
      <w:pPr>
        <w:pStyle w:val="af2"/>
        <w:rPr>
          <w:rStyle w:val="afa"/>
          <w:b w:val="0"/>
          <w:bCs w:val="0"/>
          <w:lang w:eastAsia="ko-KR"/>
        </w:rPr>
      </w:pPr>
      <w:r>
        <w:rPr>
          <w:rStyle w:val="afa"/>
          <w:rFonts w:hint="eastAsia"/>
          <w:b w:val="0"/>
          <w:bCs w:val="0"/>
          <w:lang w:eastAsia="ko-KR"/>
        </w:rPr>
        <w:lastRenderedPageBreak/>
        <w:t xml:space="preserve">The NR introduced symbol-level granularity in the slot structure, however, the 6GR may reduce a number of valid combinations to limit the implementation complexity. </w:t>
      </w:r>
      <w:r w:rsidRPr="00352AC9">
        <w:rPr>
          <w:rStyle w:val="afa"/>
          <w:rFonts w:hint="eastAsia"/>
          <w:b w:val="0"/>
          <w:bCs w:val="0"/>
          <w:lang w:eastAsia="ko-KR"/>
        </w:rPr>
        <w:t xml:space="preserve">For example, </w:t>
      </w:r>
      <w:r w:rsidRPr="00053C0D">
        <w:rPr>
          <w:rStyle w:val="afa"/>
          <w:rFonts w:hint="eastAsia"/>
          <w:b w:val="0"/>
          <w:bCs w:val="0"/>
          <w:lang w:eastAsia="ko-KR"/>
        </w:rPr>
        <w:t xml:space="preserve">DL:FL:UL ratio </w:t>
      </w:r>
      <w:r w:rsidRPr="00352AC9">
        <w:rPr>
          <w:rStyle w:val="afa"/>
          <w:rFonts w:hint="eastAsia"/>
          <w:b w:val="0"/>
          <w:bCs w:val="0"/>
          <w:lang w:eastAsia="ko-KR"/>
        </w:rPr>
        <w:t>in the mixed slot may be restricted.</w:t>
      </w:r>
      <w:r>
        <w:rPr>
          <w:rStyle w:val="afa"/>
          <w:rFonts w:hint="eastAsia"/>
          <w:b w:val="0"/>
          <w:bCs w:val="0"/>
          <w:lang w:eastAsia="ko-KR"/>
        </w:rPr>
        <w:t xml:space="preserve"> The detailed numbers can be discussed during the study phase.</w:t>
      </w:r>
    </w:p>
    <w:p w14:paraId="7B1BAC52" w14:textId="77777777" w:rsidR="00A94C04" w:rsidRDefault="00A94C04" w:rsidP="00A94C04">
      <w:pPr>
        <w:pStyle w:val="af2"/>
        <w:rPr>
          <w:rStyle w:val="afa"/>
          <w:b w:val="0"/>
          <w:bCs w:val="0"/>
          <w:lang w:eastAsia="ko-KR"/>
        </w:rPr>
      </w:pPr>
      <w:r>
        <w:rPr>
          <w:rStyle w:val="afa"/>
          <w:rFonts w:hint="eastAsia"/>
          <w:b w:val="0"/>
          <w:bCs w:val="0"/>
          <w:lang w:eastAsia="ko-KR"/>
        </w:rPr>
        <w:t>R</w:t>
      </w:r>
      <w:r>
        <w:rPr>
          <w:rStyle w:val="afa"/>
          <w:b w:val="0"/>
          <w:bCs w:val="0"/>
          <w:lang w:eastAsia="ko-KR"/>
        </w:rPr>
        <w:t xml:space="preserve">ecalling that NR slot supports a </w:t>
      </w:r>
      <w:r>
        <w:rPr>
          <w:rStyle w:val="afa"/>
          <w:rFonts w:hint="eastAsia"/>
          <w:b w:val="0"/>
          <w:bCs w:val="0"/>
          <w:lang w:eastAsia="ko-KR"/>
        </w:rPr>
        <w:t xml:space="preserve">limited number of </w:t>
      </w:r>
      <w:r>
        <w:rPr>
          <w:rStyle w:val="afa"/>
          <w:b w:val="0"/>
          <w:bCs w:val="0"/>
          <w:lang w:eastAsia="ko-KR"/>
        </w:rPr>
        <w:t>DL-UL switching</w:t>
      </w:r>
      <w:r>
        <w:rPr>
          <w:rStyle w:val="afa"/>
          <w:rFonts w:hint="eastAsia"/>
          <w:b w:val="0"/>
          <w:bCs w:val="0"/>
          <w:lang w:eastAsia="ko-KR"/>
        </w:rPr>
        <w:t xml:space="preserve"> boundaries</w:t>
      </w:r>
      <w:r>
        <w:rPr>
          <w:rStyle w:val="afa"/>
          <w:b w:val="0"/>
          <w:bCs w:val="0"/>
          <w:lang w:eastAsia="ko-KR"/>
        </w:rPr>
        <w:t xml:space="preserve"> in a slot</w:t>
      </w:r>
      <w:r>
        <w:rPr>
          <w:rStyle w:val="afa"/>
          <w:rFonts w:hint="eastAsia"/>
          <w:b w:val="0"/>
          <w:bCs w:val="0"/>
          <w:lang w:eastAsia="ko-KR"/>
        </w:rPr>
        <w:t>.</w:t>
      </w:r>
      <w:r>
        <w:rPr>
          <w:rStyle w:val="afa"/>
          <w:b w:val="0"/>
          <w:bCs w:val="0"/>
          <w:lang w:eastAsia="ko-KR"/>
        </w:rPr>
        <w:t xml:space="preserve"> At most two switching boundaries are allowed by a dynamic SFI, and two semi-static patterns can be configured by RRC signalling. </w:t>
      </w:r>
      <w:r>
        <w:rPr>
          <w:rStyle w:val="afa"/>
          <w:rFonts w:hint="eastAsia"/>
          <w:b w:val="0"/>
          <w:bCs w:val="0"/>
          <w:lang w:eastAsia="ko-KR"/>
        </w:rPr>
        <w:t>T</w:t>
      </w:r>
      <w:r>
        <w:rPr>
          <w:rStyle w:val="afa"/>
          <w:b w:val="0"/>
          <w:bCs w:val="0"/>
          <w:lang w:eastAsia="ko-KR"/>
        </w:rPr>
        <w:t>his can be also modified for simplification and for other deployment scenario such as sensing.</w:t>
      </w:r>
    </w:p>
    <w:p w14:paraId="6FAEBD26" w14:textId="77777777" w:rsidR="00A94C04" w:rsidRDefault="00A94C04" w:rsidP="00A94C04">
      <w:pPr>
        <w:pStyle w:val="af2"/>
        <w:rPr>
          <w:rStyle w:val="afa"/>
          <w:b w:val="0"/>
          <w:bCs w:val="0"/>
          <w:lang w:eastAsia="ko-KR"/>
        </w:rPr>
      </w:pPr>
      <w:r>
        <w:rPr>
          <w:rStyle w:val="afa"/>
          <w:b w:val="0"/>
          <w:bCs w:val="0"/>
          <w:lang w:eastAsia="ko-KR"/>
        </w:rPr>
        <w:t xml:space="preserve">For instance, we can consider sensing function of the 6GR system. The gNB based sensing </w:t>
      </w:r>
      <w:proofErr w:type="spellStart"/>
      <w:r>
        <w:rPr>
          <w:rStyle w:val="afa"/>
          <w:b w:val="0"/>
          <w:bCs w:val="0"/>
          <w:lang w:eastAsia="ko-KR"/>
        </w:rPr>
        <w:t>involvs</w:t>
      </w:r>
      <w:proofErr w:type="spellEnd"/>
      <w:r>
        <w:rPr>
          <w:rStyle w:val="afa"/>
          <w:b w:val="0"/>
          <w:bCs w:val="0"/>
          <w:lang w:eastAsia="ko-KR"/>
        </w:rPr>
        <w:t xml:space="preserve"> fairly sophisticated interference coordination between gNB itself or different </w:t>
      </w:r>
      <w:proofErr w:type="spellStart"/>
      <w:r>
        <w:rPr>
          <w:rStyle w:val="afa"/>
          <w:b w:val="0"/>
          <w:bCs w:val="0"/>
          <w:lang w:eastAsia="ko-KR"/>
        </w:rPr>
        <w:t>gNBs</w:t>
      </w:r>
      <w:proofErr w:type="spellEnd"/>
      <w:r>
        <w:rPr>
          <w:rStyle w:val="afa"/>
          <w:b w:val="0"/>
          <w:bCs w:val="0"/>
          <w:lang w:eastAsia="ko-KR"/>
        </w:rPr>
        <w:t xml:space="preserve">. In any case, gNB can transmit a downlink sensing RS (or any downlink RS) and should receive this reflected RS after switching. This may imply that an uplink resource should be paired to the downlink resource of the sensing RS. </w:t>
      </w:r>
      <w:r>
        <w:t xml:space="preserve">Proper guard time and guard frequency need to be reserved to avoid interference and ensure reliable sensing operation, in a manner similar to Rel-16 or Rel-19 NR CLI monitoring. Blank resource allocation in the time or frequency domain should be employed to enable sensing mode to operate in parallel with the communication mode without collision. </w:t>
      </w:r>
    </w:p>
    <w:p w14:paraId="1D9B4248" w14:textId="77777777" w:rsidR="00A94C04" w:rsidRDefault="00A94C04" w:rsidP="00A94C04">
      <w:pPr>
        <w:pStyle w:val="af2"/>
        <w:rPr>
          <w:rStyle w:val="afa"/>
          <w:b w:val="0"/>
          <w:bCs w:val="0"/>
          <w:lang w:eastAsia="ko-KR"/>
        </w:rPr>
      </w:pPr>
      <w:r>
        <w:rPr>
          <w:rStyle w:val="afa"/>
          <w:b w:val="0"/>
          <w:bCs w:val="0"/>
          <w:lang w:eastAsia="ko-KR"/>
        </w:rPr>
        <w:t xml:space="preserve">Perhaps we do not need to </w:t>
      </w:r>
      <w:r>
        <w:rPr>
          <w:rStyle w:val="afa"/>
          <w:rFonts w:hint="eastAsia"/>
          <w:b w:val="0"/>
          <w:bCs w:val="0"/>
          <w:lang w:eastAsia="ko-KR"/>
        </w:rPr>
        <w:t>name</w:t>
      </w:r>
      <w:r>
        <w:rPr>
          <w:rStyle w:val="afa"/>
          <w:b w:val="0"/>
          <w:bCs w:val="0"/>
          <w:lang w:eastAsia="ko-KR"/>
        </w:rPr>
        <w:t xml:space="preserve"> a blank resource as uplink. On the other hand, we may further optimize this blank resource if UEs are allowed to transmit uplink sensing RS (or any uplink RS), depending on sensing frameworks. Initially we are open to discuss a slot type to incorporate the sensing function at the physical layer.</w:t>
      </w:r>
    </w:p>
    <w:p w14:paraId="684A9826" w14:textId="77777777" w:rsidR="00A94C04" w:rsidRDefault="00A94C04" w:rsidP="00A94C04">
      <w:pPr>
        <w:pStyle w:val="af2"/>
        <w:rPr>
          <w:rStyle w:val="afa"/>
          <w:b w:val="0"/>
          <w:bCs w:val="0"/>
          <w:lang w:eastAsia="ko-KR"/>
        </w:rPr>
      </w:pPr>
      <w:r>
        <w:rPr>
          <w:rStyle w:val="afa"/>
          <w:rFonts w:hint="eastAsia"/>
          <w:b w:val="0"/>
          <w:bCs w:val="0"/>
          <w:lang w:eastAsia="ko-KR"/>
        </w:rPr>
        <w:t xml:space="preserve">Another important scenario would be the SBFD, where NR introduced semi-static SBFD in Rel-19. Semi-static UL-DL patterns in the frequency domain are configured to a UE, and those patterns can be aligned across different </w:t>
      </w:r>
      <w:proofErr w:type="spellStart"/>
      <w:r>
        <w:rPr>
          <w:rStyle w:val="afa"/>
          <w:rFonts w:hint="eastAsia"/>
          <w:b w:val="0"/>
          <w:bCs w:val="0"/>
          <w:lang w:eastAsia="ko-KR"/>
        </w:rPr>
        <w:t>gNBs</w:t>
      </w:r>
      <w:proofErr w:type="spellEnd"/>
      <w:r>
        <w:rPr>
          <w:rStyle w:val="afa"/>
          <w:rFonts w:hint="eastAsia"/>
          <w:b w:val="0"/>
          <w:bCs w:val="0"/>
          <w:lang w:eastAsia="ko-KR"/>
        </w:rPr>
        <w:t>. This simplified an L1-based CLI measurement. We think that semi-static UL-DL patterns should be also supported in 6GR. Furthermore, more than a few companies proposed a dynamic switch between different UL-DL patterns or non-SBFD pattern and in our view we can perform a study during the 6GR study item. Also we think that UE-side SBFD can be studied for improved UL coverage and resource efficiency.</w:t>
      </w:r>
    </w:p>
    <w:p w14:paraId="10BBDB66" w14:textId="58FADD1C" w:rsidR="00A94C04" w:rsidRDefault="00A94C04" w:rsidP="00A94C04">
      <w:pPr>
        <w:pStyle w:val="af2"/>
        <w:rPr>
          <w:b/>
          <w:lang w:eastAsia="ko-KR"/>
        </w:rPr>
      </w:pPr>
      <w:bookmarkStart w:id="10" w:name="_Ref210291215"/>
      <w:r w:rsidRPr="009665EB">
        <w:rPr>
          <w:b/>
        </w:rPr>
        <w:t xml:space="preserve">Proposal </w:t>
      </w:r>
      <w:r w:rsidRPr="009665EB">
        <w:rPr>
          <w:b/>
        </w:rPr>
        <w:fldChar w:fldCharType="begin"/>
      </w:r>
      <w:r w:rsidRPr="009665EB">
        <w:rPr>
          <w:b/>
        </w:rPr>
        <w:instrText xml:space="preserve"> SEQ Proposal \* ARABIC </w:instrText>
      </w:r>
      <w:r w:rsidRPr="009665EB">
        <w:rPr>
          <w:b/>
        </w:rPr>
        <w:fldChar w:fldCharType="separate"/>
      </w:r>
      <w:r w:rsidR="00924A3E">
        <w:rPr>
          <w:b/>
          <w:noProof/>
        </w:rPr>
        <w:t>1</w:t>
      </w:r>
      <w:r w:rsidRPr="009665EB">
        <w:rPr>
          <w:b/>
        </w:rPr>
        <w:fldChar w:fldCharType="end"/>
      </w:r>
      <w:r w:rsidRPr="0095613E">
        <w:rPr>
          <w:b/>
          <w:lang w:eastAsia="ko-KR"/>
        </w:rPr>
        <w:t xml:space="preserve">: </w:t>
      </w:r>
      <w:r>
        <w:rPr>
          <w:rFonts w:hint="eastAsia"/>
          <w:b/>
          <w:lang w:eastAsia="ko-KR"/>
        </w:rPr>
        <w:t>Support DL only</w:t>
      </w:r>
      <w:r w:rsidRPr="0095613E">
        <w:rPr>
          <w:b/>
          <w:lang w:eastAsia="ko-KR"/>
        </w:rPr>
        <w:t xml:space="preserve"> slot</w:t>
      </w:r>
      <w:r>
        <w:rPr>
          <w:rFonts w:hint="eastAsia"/>
          <w:b/>
          <w:lang w:eastAsia="ko-KR"/>
        </w:rPr>
        <w:t xml:space="preserve"> and</w:t>
      </w:r>
      <w:r w:rsidRPr="0095613E">
        <w:rPr>
          <w:b/>
          <w:lang w:eastAsia="ko-KR"/>
        </w:rPr>
        <w:t xml:space="preserve"> </w:t>
      </w:r>
      <w:r>
        <w:rPr>
          <w:rFonts w:hint="eastAsia"/>
          <w:b/>
          <w:lang w:eastAsia="ko-KR"/>
        </w:rPr>
        <w:t>UL</w:t>
      </w:r>
      <w:r w:rsidRPr="0095613E">
        <w:rPr>
          <w:b/>
          <w:lang w:eastAsia="ko-KR"/>
        </w:rPr>
        <w:t xml:space="preserve"> </w:t>
      </w:r>
      <w:r>
        <w:rPr>
          <w:rFonts w:hint="eastAsia"/>
          <w:b/>
          <w:lang w:eastAsia="ko-KR"/>
        </w:rPr>
        <w:t xml:space="preserve">only </w:t>
      </w:r>
      <w:r w:rsidRPr="0095613E">
        <w:rPr>
          <w:b/>
          <w:lang w:eastAsia="ko-KR"/>
        </w:rPr>
        <w:t>slot</w:t>
      </w:r>
      <w:r>
        <w:rPr>
          <w:rFonts w:hint="eastAsia"/>
          <w:b/>
          <w:lang w:eastAsia="ko-KR"/>
        </w:rPr>
        <w:t>,</w:t>
      </w:r>
      <w:r w:rsidRPr="0095613E">
        <w:rPr>
          <w:b/>
          <w:lang w:eastAsia="ko-KR"/>
        </w:rPr>
        <w:t xml:space="preserve"> mixed slot structure</w:t>
      </w:r>
      <w:r>
        <w:rPr>
          <w:rFonts w:hint="eastAsia"/>
          <w:b/>
          <w:lang w:eastAsia="ko-KR"/>
        </w:rPr>
        <w:t>, and SBFD slot structure; FFS detailed DL:FL:UL ratio in both time and frequency domain.</w:t>
      </w:r>
      <w:bookmarkEnd w:id="10"/>
    </w:p>
    <w:p w14:paraId="5492C100" w14:textId="77777777" w:rsidR="00411A09" w:rsidRDefault="00411A09" w:rsidP="00A94C04">
      <w:pPr>
        <w:pStyle w:val="af2"/>
        <w:rPr>
          <w:b/>
          <w:lang w:eastAsia="ko-KR"/>
        </w:rPr>
      </w:pPr>
    </w:p>
    <w:tbl>
      <w:tblPr>
        <w:tblStyle w:val="a6"/>
        <w:tblW w:w="0" w:type="auto"/>
        <w:tblLook w:val="04A0" w:firstRow="1" w:lastRow="0" w:firstColumn="1" w:lastColumn="0" w:noHBand="0" w:noVBand="1"/>
      </w:tblPr>
      <w:tblGrid>
        <w:gridCol w:w="9016"/>
      </w:tblGrid>
      <w:tr w:rsidR="00411A09" w14:paraId="06688171" w14:textId="77777777" w:rsidTr="00411A09">
        <w:tc>
          <w:tcPr>
            <w:tcW w:w="9016" w:type="dxa"/>
          </w:tcPr>
          <w:p w14:paraId="4F3B7AD1" w14:textId="77777777" w:rsidR="00394527" w:rsidRPr="00B07AFB" w:rsidRDefault="00411A09" w:rsidP="00394527">
            <w:pPr>
              <w:rPr>
                <w:rFonts w:ascii="Times New Roman" w:eastAsiaTheme="minorEastAsia" w:hAnsi="Times New Roman"/>
                <w:szCs w:val="20"/>
                <w:highlight w:val="green"/>
                <w:lang w:eastAsia="ko-KR"/>
              </w:rPr>
            </w:pPr>
            <w:r w:rsidRPr="000759B9">
              <w:rPr>
                <w:rFonts w:eastAsia="DengXian" w:hint="eastAsia"/>
                <w:lang w:eastAsia="zh-CN"/>
              </w:rPr>
              <w:t xml:space="preserve"> </w:t>
            </w:r>
            <w:r w:rsidR="00394527" w:rsidRPr="00074EE9">
              <w:rPr>
                <w:rFonts w:ascii="Times New Roman" w:eastAsia="DengXian" w:hAnsi="Times New Roman"/>
                <w:szCs w:val="20"/>
                <w:highlight w:val="green"/>
                <w:lang w:eastAsia="zh-CN"/>
              </w:rPr>
              <w:t>Agreement</w:t>
            </w:r>
            <w:r w:rsidR="00394527">
              <w:rPr>
                <w:rFonts w:ascii="Times New Roman" w:eastAsiaTheme="minorEastAsia" w:hAnsi="Times New Roman" w:hint="eastAsia"/>
                <w:szCs w:val="20"/>
                <w:highlight w:val="green"/>
                <w:lang w:eastAsia="ko-KR"/>
              </w:rPr>
              <w:t xml:space="preserve"> (RAN1-122)</w:t>
            </w:r>
          </w:p>
          <w:p w14:paraId="4C01656F" w14:textId="77777777" w:rsidR="00411A09" w:rsidRPr="003A3AE3" w:rsidRDefault="00411A09" w:rsidP="00411A09">
            <w:pPr>
              <w:numPr>
                <w:ilvl w:val="0"/>
                <w:numId w:val="41"/>
              </w:numPr>
              <w:spacing w:line="252" w:lineRule="auto"/>
              <w:contextualSpacing/>
              <w:rPr>
                <w:sz w:val="21"/>
                <w:szCs w:val="21"/>
                <w:lang w:eastAsia="x-none"/>
              </w:rPr>
            </w:pPr>
            <w:r w:rsidRPr="003A3AE3">
              <w:rPr>
                <w:rFonts w:hint="eastAsia"/>
                <w:sz w:val="21"/>
                <w:szCs w:val="21"/>
                <w:lang w:eastAsia="x-none"/>
              </w:rPr>
              <w:t xml:space="preserve">Study and identify </w:t>
            </w:r>
            <w:r w:rsidRPr="003A3AE3">
              <w:rPr>
                <w:sz w:val="21"/>
                <w:szCs w:val="21"/>
                <w:lang w:eastAsia="x-none"/>
              </w:rPr>
              <w:t>the</w:t>
            </w:r>
            <w:r w:rsidRPr="003A3AE3">
              <w:rPr>
                <w:rFonts w:hint="eastAsia"/>
                <w:sz w:val="21"/>
                <w:szCs w:val="21"/>
                <w:lang w:eastAsia="x-none"/>
              </w:rPr>
              <w:t xml:space="preserve"> lessons learned from NR</w:t>
            </w:r>
            <w:r w:rsidRPr="003A3AE3">
              <w:rPr>
                <w:rFonts w:eastAsia="DengXian" w:hint="eastAsia"/>
                <w:sz w:val="21"/>
                <w:szCs w:val="21"/>
                <w:lang w:eastAsia="zh-CN"/>
              </w:rPr>
              <w:t xml:space="preserve"> </w:t>
            </w:r>
            <w:r w:rsidRPr="003A3AE3">
              <w:rPr>
                <w:rFonts w:hint="eastAsia"/>
                <w:sz w:val="21"/>
                <w:szCs w:val="21"/>
                <w:lang w:eastAsia="x-none"/>
              </w:rPr>
              <w:t>duplex modes</w:t>
            </w:r>
          </w:p>
          <w:p w14:paraId="6C9D327B" w14:textId="77777777" w:rsidR="00411A09" w:rsidRPr="003A3AE3" w:rsidRDefault="00411A09" w:rsidP="00411A09">
            <w:pPr>
              <w:numPr>
                <w:ilvl w:val="0"/>
                <w:numId w:val="41"/>
              </w:numPr>
              <w:spacing w:line="252" w:lineRule="auto"/>
              <w:contextualSpacing/>
              <w:rPr>
                <w:sz w:val="21"/>
                <w:szCs w:val="21"/>
                <w:lang w:eastAsia="x-none"/>
              </w:rPr>
            </w:pPr>
            <w:r w:rsidRPr="003A3AE3">
              <w:rPr>
                <w:rFonts w:hint="eastAsia"/>
                <w:sz w:val="21"/>
                <w:szCs w:val="21"/>
                <w:lang w:eastAsia="x-none"/>
              </w:rPr>
              <w:t>On 6GR duplexing study, RAN1 considers at least following duplex types</w:t>
            </w:r>
          </w:p>
          <w:p w14:paraId="65A68CBF" w14:textId="77777777" w:rsidR="00411A09" w:rsidRPr="003A3AE3" w:rsidRDefault="00411A09" w:rsidP="00411A09">
            <w:pPr>
              <w:numPr>
                <w:ilvl w:val="1"/>
                <w:numId w:val="41"/>
              </w:numPr>
              <w:spacing w:line="252" w:lineRule="auto"/>
              <w:contextualSpacing/>
              <w:rPr>
                <w:sz w:val="21"/>
                <w:szCs w:val="21"/>
                <w:lang w:eastAsia="x-none"/>
              </w:rPr>
            </w:pPr>
            <w:r w:rsidRPr="003A3AE3">
              <w:rPr>
                <w:rFonts w:hint="eastAsia"/>
                <w:sz w:val="21"/>
                <w:szCs w:val="21"/>
                <w:lang w:eastAsia="x-none"/>
              </w:rPr>
              <w:t>FD-FDD</w:t>
            </w:r>
          </w:p>
          <w:p w14:paraId="4172632A" w14:textId="77777777" w:rsidR="00411A09" w:rsidRPr="003A3AE3" w:rsidRDefault="00411A09" w:rsidP="00411A09">
            <w:pPr>
              <w:numPr>
                <w:ilvl w:val="1"/>
                <w:numId w:val="41"/>
              </w:numPr>
              <w:spacing w:line="252" w:lineRule="auto"/>
              <w:contextualSpacing/>
              <w:rPr>
                <w:sz w:val="21"/>
                <w:szCs w:val="21"/>
                <w:lang w:eastAsia="x-none"/>
              </w:rPr>
            </w:pPr>
            <w:r w:rsidRPr="003A3AE3">
              <w:rPr>
                <w:sz w:val="21"/>
                <w:szCs w:val="21"/>
                <w:lang w:eastAsia="x-none"/>
              </w:rPr>
              <w:t>Semi-static TDD</w:t>
            </w:r>
          </w:p>
          <w:p w14:paraId="5C530BB0" w14:textId="77777777" w:rsidR="00411A09" w:rsidRPr="003A3AE3" w:rsidRDefault="00411A09" w:rsidP="00411A09">
            <w:pPr>
              <w:numPr>
                <w:ilvl w:val="1"/>
                <w:numId w:val="41"/>
              </w:numPr>
              <w:spacing w:line="252" w:lineRule="auto"/>
              <w:contextualSpacing/>
              <w:rPr>
                <w:sz w:val="21"/>
                <w:szCs w:val="21"/>
                <w:lang w:eastAsia="x-none"/>
              </w:rPr>
            </w:pPr>
            <w:r w:rsidRPr="003A3AE3">
              <w:rPr>
                <w:sz w:val="21"/>
                <w:szCs w:val="21"/>
                <w:lang w:eastAsia="x-none"/>
              </w:rPr>
              <w:t>gNB semi-static SBFD</w:t>
            </w:r>
          </w:p>
          <w:p w14:paraId="78F43913" w14:textId="77777777" w:rsidR="00411A09" w:rsidRPr="003A3AE3" w:rsidRDefault="00411A09" w:rsidP="00411A09">
            <w:pPr>
              <w:numPr>
                <w:ilvl w:val="1"/>
                <w:numId w:val="41"/>
              </w:numPr>
              <w:spacing w:line="252" w:lineRule="auto"/>
              <w:contextualSpacing/>
              <w:rPr>
                <w:sz w:val="21"/>
                <w:szCs w:val="21"/>
                <w:lang w:eastAsia="x-none"/>
              </w:rPr>
            </w:pPr>
            <w:r w:rsidRPr="003A3AE3">
              <w:rPr>
                <w:sz w:val="21"/>
                <w:szCs w:val="21"/>
                <w:lang w:eastAsia="x-none"/>
              </w:rPr>
              <w:t>HD-FDD</w:t>
            </w:r>
            <w:r w:rsidRPr="003A3AE3">
              <w:rPr>
                <w:rFonts w:hint="eastAsia"/>
                <w:sz w:val="21"/>
                <w:szCs w:val="21"/>
                <w:lang w:eastAsia="x-none"/>
              </w:rPr>
              <w:t xml:space="preserve"> on UE side</w:t>
            </w:r>
          </w:p>
          <w:p w14:paraId="4C3E7B72" w14:textId="77777777" w:rsidR="00411A09" w:rsidRPr="003A3AE3" w:rsidRDefault="00411A09" w:rsidP="00411A09">
            <w:pPr>
              <w:numPr>
                <w:ilvl w:val="1"/>
                <w:numId w:val="41"/>
              </w:numPr>
              <w:spacing w:line="252" w:lineRule="auto"/>
              <w:contextualSpacing/>
              <w:rPr>
                <w:sz w:val="21"/>
                <w:szCs w:val="21"/>
                <w:lang w:eastAsia="x-none"/>
              </w:rPr>
            </w:pPr>
            <w:r w:rsidRPr="003A3AE3">
              <w:rPr>
                <w:sz w:val="21"/>
                <w:szCs w:val="21"/>
                <w:lang w:eastAsia="x-none"/>
              </w:rPr>
              <w:t>Dynamic TDD</w:t>
            </w:r>
          </w:p>
          <w:p w14:paraId="1412B3D6" w14:textId="77777777" w:rsidR="00411A09" w:rsidRPr="003A3AE3" w:rsidRDefault="00411A09" w:rsidP="00411A09">
            <w:pPr>
              <w:numPr>
                <w:ilvl w:val="0"/>
                <w:numId w:val="41"/>
              </w:numPr>
              <w:spacing w:line="252" w:lineRule="auto"/>
              <w:contextualSpacing/>
              <w:rPr>
                <w:sz w:val="21"/>
                <w:szCs w:val="21"/>
                <w:lang w:eastAsia="x-none"/>
              </w:rPr>
            </w:pPr>
            <w:r w:rsidRPr="003A3AE3">
              <w:rPr>
                <w:rFonts w:eastAsia="DengXian"/>
                <w:sz w:val="21"/>
                <w:szCs w:val="21"/>
                <w:lang w:eastAsia="zh-CN"/>
              </w:rPr>
              <w:t>S</w:t>
            </w:r>
            <w:r w:rsidRPr="003A3AE3">
              <w:rPr>
                <w:rFonts w:eastAsia="DengXian" w:hint="eastAsia"/>
                <w:sz w:val="21"/>
                <w:szCs w:val="21"/>
                <w:lang w:eastAsia="zh-CN"/>
              </w:rPr>
              <w:t>tudy</w:t>
            </w:r>
            <w:r w:rsidRPr="003A3AE3">
              <w:rPr>
                <w:rFonts w:hint="eastAsia"/>
                <w:sz w:val="21"/>
                <w:szCs w:val="21"/>
                <w:lang w:eastAsia="x-none"/>
              </w:rPr>
              <w:t xml:space="preserve"> whether to consider following duplexing types</w:t>
            </w:r>
          </w:p>
          <w:p w14:paraId="2C89D00A" w14:textId="77777777" w:rsidR="00411A09" w:rsidRPr="003A3AE3" w:rsidRDefault="00411A09" w:rsidP="00411A09">
            <w:pPr>
              <w:numPr>
                <w:ilvl w:val="1"/>
                <w:numId w:val="41"/>
              </w:numPr>
              <w:spacing w:line="252" w:lineRule="auto"/>
              <w:contextualSpacing/>
              <w:rPr>
                <w:sz w:val="21"/>
                <w:szCs w:val="21"/>
                <w:lang w:eastAsia="x-none"/>
              </w:rPr>
            </w:pPr>
            <w:r w:rsidRPr="003A3AE3">
              <w:rPr>
                <w:sz w:val="21"/>
                <w:szCs w:val="21"/>
                <w:lang w:eastAsia="x-none"/>
              </w:rPr>
              <w:t>gNB dynamic SBFD</w:t>
            </w:r>
          </w:p>
          <w:p w14:paraId="3DFEEB6C" w14:textId="77777777" w:rsidR="00411A09" w:rsidRPr="003A3AE3" w:rsidRDefault="00411A09" w:rsidP="00411A09">
            <w:pPr>
              <w:numPr>
                <w:ilvl w:val="1"/>
                <w:numId w:val="41"/>
              </w:numPr>
              <w:spacing w:line="252" w:lineRule="auto"/>
              <w:contextualSpacing/>
              <w:rPr>
                <w:sz w:val="21"/>
                <w:szCs w:val="21"/>
                <w:lang w:eastAsia="x-none"/>
              </w:rPr>
            </w:pPr>
            <w:r w:rsidRPr="003A3AE3">
              <w:rPr>
                <w:sz w:val="21"/>
                <w:szCs w:val="21"/>
                <w:lang w:eastAsia="x-none"/>
              </w:rPr>
              <w:t>UE SBFD</w:t>
            </w:r>
          </w:p>
          <w:p w14:paraId="779A5543" w14:textId="77777777" w:rsidR="00411A09" w:rsidRPr="003A3AE3" w:rsidRDefault="00411A09" w:rsidP="00411A09">
            <w:pPr>
              <w:numPr>
                <w:ilvl w:val="1"/>
                <w:numId w:val="41"/>
              </w:numPr>
              <w:spacing w:line="252" w:lineRule="auto"/>
              <w:contextualSpacing/>
              <w:rPr>
                <w:sz w:val="21"/>
                <w:szCs w:val="21"/>
                <w:lang w:eastAsia="x-none"/>
              </w:rPr>
            </w:pPr>
            <w:r w:rsidRPr="003A3AE3">
              <w:rPr>
                <w:sz w:val="21"/>
                <w:szCs w:val="21"/>
                <w:lang w:eastAsia="x-none"/>
              </w:rPr>
              <w:t>gNB FD</w:t>
            </w:r>
          </w:p>
          <w:p w14:paraId="58F33C98" w14:textId="56AC1E69" w:rsidR="00411A09" w:rsidRPr="000759B9" w:rsidRDefault="00411A09" w:rsidP="000759B9">
            <w:pPr>
              <w:numPr>
                <w:ilvl w:val="1"/>
                <w:numId w:val="41"/>
              </w:numPr>
              <w:spacing w:line="252" w:lineRule="auto"/>
              <w:contextualSpacing/>
              <w:rPr>
                <w:sz w:val="21"/>
                <w:szCs w:val="21"/>
                <w:lang w:eastAsia="x-none"/>
              </w:rPr>
            </w:pPr>
            <w:r w:rsidRPr="003A3AE3">
              <w:rPr>
                <w:rFonts w:hint="eastAsia"/>
                <w:sz w:val="21"/>
                <w:szCs w:val="21"/>
                <w:lang w:eastAsia="x-none"/>
              </w:rPr>
              <w:t>Note: Other duplex modes are not precluded</w:t>
            </w:r>
          </w:p>
        </w:tc>
      </w:tr>
    </w:tbl>
    <w:p w14:paraId="11DC999F" w14:textId="02A69CF6" w:rsidR="00A94C04" w:rsidRDefault="00502D12" w:rsidP="00A94C04">
      <w:pPr>
        <w:pStyle w:val="af2"/>
        <w:rPr>
          <w:lang w:eastAsia="ko-KR"/>
        </w:rPr>
      </w:pPr>
      <w:r>
        <w:rPr>
          <w:rFonts w:hint="eastAsia"/>
          <w:lang w:eastAsia="ko-KR"/>
        </w:rPr>
        <w:t xml:space="preserve">In particular, semi-static SBFD has been mentioned and studied as a potential solution from the NR advanced. Further study is required to evaluate the feasibility of UE-side SBFD, in perspective of implementation complexity and energy efficiency. Also we would like to emphasize the dynamic </w:t>
      </w:r>
      <w:proofErr w:type="spellStart"/>
      <w:r>
        <w:rPr>
          <w:rFonts w:hint="eastAsia"/>
          <w:lang w:eastAsia="ko-KR"/>
        </w:rPr>
        <w:t>transision</w:t>
      </w:r>
      <w:proofErr w:type="spellEnd"/>
      <w:r>
        <w:rPr>
          <w:rFonts w:hint="eastAsia"/>
          <w:lang w:eastAsia="ko-KR"/>
        </w:rPr>
        <w:t xml:space="preserve"> between SBFD and non-SBFD operation, where this transition can exploit more flexible resource allocations.</w:t>
      </w:r>
    </w:p>
    <w:p w14:paraId="4F5C1819" w14:textId="12659A62" w:rsidR="0047379D" w:rsidRDefault="00502D12" w:rsidP="002979F0">
      <w:pPr>
        <w:pStyle w:val="af2"/>
        <w:rPr>
          <w:lang w:eastAsia="ko-KR"/>
        </w:rPr>
      </w:pPr>
      <w:r>
        <w:rPr>
          <w:rFonts w:hint="eastAsia"/>
          <w:lang w:eastAsia="ko-KR"/>
        </w:rPr>
        <w:t xml:space="preserve">In addition, interference measurement and report mechanisms will be an important subject in the 6GR SBFD design. This naturally includes CLI suppression from </w:t>
      </w:r>
      <w:proofErr w:type="spellStart"/>
      <w:r>
        <w:rPr>
          <w:rFonts w:hint="eastAsia"/>
          <w:lang w:eastAsia="ko-KR"/>
        </w:rPr>
        <w:t>neighbouring</w:t>
      </w:r>
      <w:proofErr w:type="spellEnd"/>
      <w:r>
        <w:rPr>
          <w:rFonts w:hint="eastAsia"/>
          <w:lang w:eastAsia="ko-KR"/>
        </w:rPr>
        <w:t xml:space="preserve"> sites or even the same site.</w:t>
      </w:r>
      <w:r w:rsidR="002979F0">
        <w:rPr>
          <w:rFonts w:hint="eastAsia"/>
          <w:lang w:eastAsia="ko-KR"/>
        </w:rPr>
        <w:t xml:space="preserve"> </w:t>
      </w:r>
      <w:r w:rsidR="002979F0" w:rsidRPr="002979F0">
        <w:rPr>
          <w:lang w:val="en-GB" w:eastAsia="ko-KR"/>
        </w:rPr>
        <w:t xml:space="preserve">To fully exploit the benefits of SBFD, adaptive and flexible subband resource partitioning between </w:t>
      </w:r>
      <w:r w:rsidR="002979F0">
        <w:rPr>
          <w:rFonts w:hint="eastAsia"/>
          <w:lang w:val="en-GB" w:eastAsia="ko-KR"/>
        </w:rPr>
        <w:t>DL</w:t>
      </w:r>
      <w:r w:rsidR="002979F0" w:rsidRPr="002979F0">
        <w:rPr>
          <w:lang w:val="en-GB" w:eastAsia="ko-KR"/>
        </w:rPr>
        <w:t xml:space="preserve"> and </w:t>
      </w:r>
      <w:r w:rsidR="002979F0">
        <w:rPr>
          <w:rFonts w:hint="eastAsia"/>
          <w:lang w:val="en-GB" w:eastAsia="ko-KR"/>
        </w:rPr>
        <w:t xml:space="preserve">UL </w:t>
      </w:r>
      <w:r w:rsidR="002979F0" w:rsidRPr="002979F0">
        <w:rPr>
          <w:lang w:val="en-GB" w:eastAsia="ko-KR"/>
        </w:rPr>
        <w:t xml:space="preserve">should be investigated, including </w:t>
      </w:r>
      <w:r w:rsidR="002979F0">
        <w:rPr>
          <w:rFonts w:hint="eastAsia"/>
          <w:lang w:val="en-GB" w:eastAsia="ko-KR"/>
        </w:rPr>
        <w:t xml:space="preserve">dynamic </w:t>
      </w:r>
      <w:proofErr w:type="spellStart"/>
      <w:r w:rsidR="002979F0">
        <w:rPr>
          <w:rFonts w:hint="eastAsia"/>
          <w:lang w:val="en-GB" w:eastAsia="ko-KR"/>
        </w:rPr>
        <w:t>adapation</w:t>
      </w:r>
      <w:proofErr w:type="spellEnd"/>
      <w:r w:rsidR="002979F0">
        <w:rPr>
          <w:rFonts w:hint="eastAsia"/>
          <w:lang w:val="en-GB" w:eastAsia="ko-KR"/>
        </w:rPr>
        <w:t xml:space="preserve"> of guard band due to interference levels. </w:t>
      </w:r>
    </w:p>
    <w:p w14:paraId="3C39F09A" w14:textId="2A80C0D9" w:rsidR="002979F0" w:rsidRDefault="002979F0" w:rsidP="002979F0">
      <w:pPr>
        <w:pStyle w:val="af2"/>
        <w:rPr>
          <w:b/>
          <w:lang w:eastAsia="ko-KR"/>
        </w:rPr>
      </w:pPr>
      <w:bookmarkStart w:id="11" w:name="_Ref210291219"/>
      <w:r w:rsidRPr="000759B9">
        <w:rPr>
          <w:b/>
        </w:rPr>
        <w:t xml:space="preserve">Proposal </w:t>
      </w:r>
      <w:r w:rsidRPr="000759B9">
        <w:rPr>
          <w:b/>
        </w:rPr>
        <w:fldChar w:fldCharType="begin"/>
      </w:r>
      <w:r w:rsidRPr="000759B9">
        <w:rPr>
          <w:b/>
        </w:rPr>
        <w:instrText xml:space="preserve"> SEQ Proposal \* ARABIC </w:instrText>
      </w:r>
      <w:r w:rsidRPr="000759B9">
        <w:rPr>
          <w:b/>
        </w:rPr>
        <w:fldChar w:fldCharType="separate"/>
      </w:r>
      <w:r w:rsidR="00924A3E">
        <w:rPr>
          <w:b/>
          <w:noProof/>
        </w:rPr>
        <w:t>2</w:t>
      </w:r>
      <w:r w:rsidRPr="000759B9">
        <w:rPr>
          <w:b/>
        </w:rPr>
        <w:fldChar w:fldCharType="end"/>
      </w:r>
      <w:r w:rsidRPr="000759B9">
        <w:rPr>
          <w:b/>
          <w:lang w:eastAsia="ko-KR"/>
        </w:rPr>
        <w:t xml:space="preserve">: </w:t>
      </w:r>
      <w:r>
        <w:rPr>
          <w:rFonts w:hint="eastAsia"/>
          <w:b/>
          <w:lang w:eastAsia="ko-KR"/>
        </w:rPr>
        <w:t xml:space="preserve">Detailed </w:t>
      </w:r>
      <w:r w:rsidR="00482C8E">
        <w:rPr>
          <w:rFonts w:hint="eastAsia"/>
          <w:b/>
          <w:lang w:eastAsia="ko-KR"/>
        </w:rPr>
        <w:t xml:space="preserve">6GR </w:t>
      </w:r>
      <w:r>
        <w:rPr>
          <w:rFonts w:hint="eastAsia"/>
          <w:b/>
          <w:lang w:eastAsia="ko-KR"/>
        </w:rPr>
        <w:t>stud</w:t>
      </w:r>
      <w:r w:rsidR="00482C8E">
        <w:rPr>
          <w:rFonts w:hint="eastAsia"/>
          <w:b/>
          <w:lang w:eastAsia="ko-KR"/>
        </w:rPr>
        <w:t>ies</w:t>
      </w:r>
      <w:r>
        <w:rPr>
          <w:rFonts w:hint="eastAsia"/>
          <w:b/>
          <w:lang w:eastAsia="ko-KR"/>
        </w:rPr>
        <w:t xml:space="preserve"> for SBFD </w:t>
      </w:r>
      <w:r w:rsidR="00482C8E">
        <w:rPr>
          <w:rFonts w:hint="eastAsia"/>
          <w:b/>
          <w:lang w:eastAsia="ko-KR"/>
        </w:rPr>
        <w:t>should</w:t>
      </w:r>
      <w:r>
        <w:rPr>
          <w:rFonts w:hint="eastAsia"/>
          <w:b/>
          <w:lang w:eastAsia="ko-KR"/>
        </w:rPr>
        <w:t xml:space="preserve"> include UE-side SBFD, </w:t>
      </w:r>
      <w:r w:rsidR="00411A09">
        <w:rPr>
          <w:rFonts w:hint="eastAsia"/>
          <w:b/>
          <w:lang w:eastAsia="ko-KR"/>
        </w:rPr>
        <w:t>dynamic transition between SBFD and non-SBFD, and dynamic adaptation of guard band.</w:t>
      </w:r>
      <w:bookmarkEnd w:id="11"/>
    </w:p>
    <w:p w14:paraId="5D8F58FC" w14:textId="77777777" w:rsidR="00924A3E" w:rsidRDefault="00924A3E" w:rsidP="002979F0">
      <w:pPr>
        <w:pStyle w:val="af2"/>
        <w:rPr>
          <w:b/>
          <w:u w:val="single"/>
          <w:lang w:eastAsia="ko-KR"/>
        </w:rPr>
      </w:pPr>
    </w:p>
    <w:p w14:paraId="719A2CBC" w14:textId="12518CB3" w:rsidR="001A391F" w:rsidRPr="000759B9" w:rsidRDefault="001A391F" w:rsidP="002979F0">
      <w:pPr>
        <w:pStyle w:val="af2"/>
        <w:rPr>
          <w:b/>
          <w:u w:val="single"/>
          <w:lang w:eastAsia="ko-KR"/>
        </w:rPr>
      </w:pPr>
      <w:r w:rsidRPr="000759B9">
        <w:rPr>
          <w:rFonts w:hint="eastAsia"/>
          <w:b/>
          <w:u w:val="single"/>
          <w:lang w:eastAsia="ko-KR"/>
        </w:rPr>
        <w:t xml:space="preserve">CP </w:t>
      </w:r>
      <w:r w:rsidR="00924A3E">
        <w:rPr>
          <w:rFonts w:hint="eastAsia"/>
          <w:b/>
          <w:u w:val="single"/>
          <w:lang w:eastAsia="ko-KR"/>
        </w:rPr>
        <w:t>issues</w:t>
      </w:r>
    </w:p>
    <w:p w14:paraId="5BB1C9DD" w14:textId="77777777" w:rsidR="001A391F" w:rsidRPr="00A42B2C" w:rsidRDefault="001A391F" w:rsidP="001A391F">
      <w:pPr>
        <w:pStyle w:val="af2"/>
        <w:rPr>
          <w:lang w:val="en-US" w:eastAsia="ko-KR"/>
        </w:rPr>
      </w:pPr>
      <w:r w:rsidRPr="00A42B2C">
        <w:rPr>
          <w:lang w:eastAsia="ko-KR"/>
        </w:rPr>
        <w:lastRenderedPageBreak/>
        <w:t xml:space="preserve">Since </w:t>
      </w:r>
      <w:r w:rsidRPr="00C84D53">
        <w:rPr>
          <w:lang w:eastAsia="ko-KR"/>
        </w:rPr>
        <w:t>NR nearly removed extended CP and</w:t>
      </w:r>
      <w:r w:rsidRPr="00A42B2C">
        <w:rPr>
          <w:lang w:eastAsia="ko-KR"/>
        </w:rPr>
        <w:t xml:space="preserve"> so far we do not see a strong need for extended CP, thus we support normal CP only in 6GR. Also, NR allows data allocation in a dc tone, with explicit signalling of its location </w:t>
      </w:r>
      <w:r>
        <w:rPr>
          <w:rFonts w:hint="eastAsia"/>
          <w:lang w:eastAsia="ko-KR"/>
        </w:rPr>
        <w:t xml:space="preserve">per BWP. </w:t>
      </w:r>
      <w:r w:rsidRPr="00A42B2C">
        <w:rPr>
          <w:lang w:eastAsia="ko-KR"/>
        </w:rPr>
        <w:t>We think that dc tone handling can be simply reused for 6GR</w:t>
      </w:r>
      <w:r>
        <w:rPr>
          <w:rFonts w:hint="eastAsia"/>
          <w:lang w:eastAsia="ko-KR"/>
        </w:rPr>
        <w:t xml:space="preserve"> but with a potentially modified carrier or BWP framework</w:t>
      </w:r>
      <w:r w:rsidRPr="00A42B2C">
        <w:rPr>
          <w:lang w:eastAsia="ko-KR"/>
        </w:rPr>
        <w:t xml:space="preserve">. </w:t>
      </w:r>
      <w:r>
        <w:rPr>
          <w:rFonts w:hint="eastAsia"/>
          <w:lang w:eastAsia="ko-KR"/>
        </w:rPr>
        <w:t xml:space="preserve">We also think that </w:t>
      </w:r>
      <w:r w:rsidRPr="00A42B2C">
        <w:rPr>
          <w:lang w:eastAsia="ko-KR"/>
        </w:rPr>
        <w:t>7.5 kHz shift may not be supported unless E-UTRA and 6GR coexist.</w:t>
      </w:r>
    </w:p>
    <w:p w14:paraId="4E9A1301" w14:textId="076CE7EE" w:rsidR="001A391F" w:rsidRDefault="001A391F" w:rsidP="001A391F">
      <w:pPr>
        <w:pStyle w:val="af2"/>
        <w:rPr>
          <w:b/>
          <w:lang w:eastAsia="ko-KR"/>
        </w:rPr>
      </w:pPr>
      <w:bookmarkStart w:id="12" w:name="_Ref210291222"/>
      <w:r w:rsidRPr="00C84D53">
        <w:rPr>
          <w:b/>
        </w:rPr>
        <w:t xml:space="preserve">Proposal </w:t>
      </w:r>
      <w:r w:rsidRPr="00C84D53">
        <w:rPr>
          <w:b/>
        </w:rPr>
        <w:fldChar w:fldCharType="begin"/>
      </w:r>
      <w:r w:rsidRPr="00C84D53">
        <w:rPr>
          <w:b/>
        </w:rPr>
        <w:instrText xml:space="preserve"> SEQ Proposal \* ARABIC </w:instrText>
      </w:r>
      <w:r w:rsidRPr="00C84D53">
        <w:rPr>
          <w:b/>
        </w:rPr>
        <w:fldChar w:fldCharType="separate"/>
      </w:r>
      <w:r w:rsidR="00924A3E">
        <w:rPr>
          <w:b/>
          <w:noProof/>
        </w:rPr>
        <w:t>3</w:t>
      </w:r>
      <w:r w:rsidRPr="00C84D53">
        <w:rPr>
          <w:b/>
        </w:rPr>
        <w:fldChar w:fldCharType="end"/>
      </w:r>
      <w:r w:rsidRPr="00C84D53">
        <w:rPr>
          <w:b/>
          <w:lang w:eastAsia="ko-KR"/>
        </w:rPr>
        <w:t xml:space="preserve">: </w:t>
      </w:r>
      <w:r w:rsidRPr="00E257FD">
        <w:rPr>
          <w:b/>
          <w:lang w:val="en-GB" w:eastAsia="ko-KR"/>
        </w:rPr>
        <w:t>For 6GR, DC handling should be based on reuse of the NR framework, without introducing additional specification complexity</w:t>
      </w:r>
      <w:r>
        <w:rPr>
          <w:rFonts w:hint="eastAsia"/>
          <w:b/>
          <w:lang w:eastAsia="ko-KR"/>
        </w:rPr>
        <w:t>.</w:t>
      </w:r>
      <w:bookmarkEnd w:id="12"/>
    </w:p>
    <w:p w14:paraId="04597D93" w14:textId="454EC127" w:rsidR="001A391F" w:rsidRPr="00ED0750" w:rsidRDefault="00161509" w:rsidP="001A391F">
      <w:pPr>
        <w:pStyle w:val="af2"/>
        <w:rPr>
          <w:b/>
          <w:strike/>
          <w:lang w:eastAsia="ko-KR"/>
        </w:rPr>
      </w:pPr>
      <w:r>
        <w:rPr>
          <w:rFonts w:hint="eastAsia"/>
          <w:b/>
          <w:lang w:eastAsia="ko-KR"/>
        </w:rPr>
        <w:t xml:space="preserve"> </w:t>
      </w:r>
    </w:p>
    <w:tbl>
      <w:tblPr>
        <w:tblStyle w:val="a6"/>
        <w:tblW w:w="0" w:type="auto"/>
        <w:tblLook w:val="04A0" w:firstRow="1" w:lastRow="0" w:firstColumn="1" w:lastColumn="0" w:noHBand="0" w:noVBand="1"/>
      </w:tblPr>
      <w:tblGrid>
        <w:gridCol w:w="9016"/>
      </w:tblGrid>
      <w:tr w:rsidR="001A391F" w14:paraId="1132016E" w14:textId="77777777" w:rsidTr="00ED0750">
        <w:tc>
          <w:tcPr>
            <w:tcW w:w="9016" w:type="dxa"/>
          </w:tcPr>
          <w:p w14:paraId="78331C4F" w14:textId="77777777" w:rsidR="001A391F" w:rsidRPr="00074EE9" w:rsidRDefault="001A391F" w:rsidP="00ED0750">
            <w:pPr>
              <w:rPr>
                <w:rFonts w:ascii="Times New Roman" w:eastAsia="DengXian" w:hAnsi="Times New Roman"/>
                <w:b/>
                <w:bCs/>
                <w:szCs w:val="20"/>
                <w:lang w:eastAsia="zh-CN"/>
              </w:rPr>
            </w:pPr>
            <w:r w:rsidRPr="00074EE9">
              <w:rPr>
                <w:rFonts w:ascii="Times New Roman" w:eastAsia="DengXian" w:hAnsi="Times New Roman"/>
                <w:b/>
                <w:bCs/>
                <w:szCs w:val="20"/>
                <w:lang w:eastAsia="zh-CN"/>
              </w:rPr>
              <w:t>Conclusion</w:t>
            </w:r>
            <w:r w:rsidRPr="001A391F">
              <w:rPr>
                <w:rFonts w:ascii="Times New Roman" w:eastAsia="DengXian" w:hAnsi="Times New Roman"/>
                <w:b/>
                <w:bCs/>
                <w:szCs w:val="20"/>
                <w:lang w:eastAsia="zh-CN"/>
              </w:rPr>
              <w:t xml:space="preserve"> (RAN1-122)</w:t>
            </w:r>
          </w:p>
          <w:p w14:paraId="5BD1ED78" w14:textId="77777777" w:rsidR="001A391F" w:rsidRPr="00074EE9" w:rsidRDefault="001A391F" w:rsidP="00ED0750">
            <w:pPr>
              <w:rPr>
                <w:lang w:eastAsia="zh-CN"/>
              </w:rPr>
            </w:pPr>
            <w:r w:rsidRPr="00074EE9">
              <w:rPr>
                <w:lang w:eastAsia="zh-CN"/>
              </w:rPr>
              <w:t>Numerologies for sensing is up to sensing agenda discussion.</w:t>
            </w:r>
          </w:p>
          <w:p w14:paraId="748EF262" w14:textId="77777777" w:rsidR="001A391F" w:rsidRDefault="001A391F" w:rsidP="00ED0750">
            <w:pPr>
              <w:rPr>
                <w:rFonts w:ascii="Times New Roman" w:eastAsiaTheme="minorEastAsia" w:hAnsi="Times New Roman"/>
                <w:szCs w:val="20"/>
                <w:highlight w:val="green"/>
                <w:lang w:eastAsia="ko-KR"/>
              </w:rPr>
            </w:pPr>
          </w:p>
          <w:p w14:paraId="2AF59203" w14:textId="77777777" w:rsidR="001A391F" w:rsidRPr="00ED0750" w:rsidRDefault="001A391F" w:rsidP="00ED0750">
            <w:pPr>
              <w:rPr>
                <w:rFonts w:ascii="Times New Roman" w:eastAsiaTheme="minorEastAsia" w:hAnsi="Times New Roman"/>
                <w:szCs w:val="20"/>
                <w:highlight w:val="green"/>
                <w:lang w:eastAsia="ko-KR"/>
              </w:rPr>
            </w:pPr>
            <w:r w:rsidRPr="00074EE9">
              <w:rPr>
                <w:rFonts w:ascii="Times New Roman" w:eastAsia="DengXian" w:hAnsi="Times New Roman"/>
                <w:szCs w:val="20"/>
                <w:highlight w:val="green"/>
                <w:lang w:eastAsia="zh-CN"/>
              </w:rPr>
              <w:t>Agreement</w:t>
            </w:r>
            <w:r>
              <w:rPr>
                <w:rFonts w:ascii="Times New Roman" w:eastAsiaTheme="minorEastAsia" w:hAnsi="Times New Roman" w:hint="eastAsia"/>
                <w:szCs w:val="20"/>
                <w:highlight w:val="green"/>
                <w:lang w:eastAsia="ko-KR"/>
              </w:rPr>
              <w:t xml:space="preserve"> (RAN1-122)</w:t>
            </w:r>
          </w:p>
          <w:p w14:paraId="29EF5309" w14:textId="77777777" w:rsidR="001A391F" w:rsidRPr="00074EE9" w:rsidRDefault="001A391F" w:rsidP="00ED0750">
            <w:pPr>
              <w:rPr>
                <w:lang w:eastAsia="zh-CN"/>
              </w:rPr>
            </w:pPr>
            <w:r w:rsidRPr="00074EE9">
              <w:rPr>
                <w:lang w:eastAsia="zh-CN"/>
              </w:rPr>
              <w:t>6GR supports normal cyclic prefix, i.e., same as the normal CP defined in NR.</w:t>
            </w:r>
          </w:p>
          <w:p w14:paraId="5D5140DB" w14:textId="77777777" w:rsidR="001A391F" w:rsidRDefault="001A391F" w:rsidP="001A391F">
            <w:pPr>
              <w:pStyle w:val="a5"/>
              <w:numPr>
                <w:ilvl w:val="0"/>
                <w:numId w:val="42"/>
              </w:numPr>
              <w:overflowPunct w:val="0"/>
              <w:autoSpaceDE w:val="0"/>
              <w:autoSpaceDN w:val="0"/>
              <w:adjustRightInd w:val="0"/>
              <w:spacing w:after="180"/>
              <w:ind w:leftChars="0"/>
              <w:contextualSpacing/>
              <w:textAlignment w:val="baseline"/>
              <w:rPr>
                <w:b/>
                <w:lang w:eastAsia="ko-KR"/>
              </w:rPr>
            </w:pPr>
            <w:r w:rsidRPr="00074EE9">
              <w:rPr>
                <w:lang w:eastAsia="zh-CN"/>
              </w:rPr>
              <w:t>FFS p</w:t>
            </w:r>
            <w:r w:rsidRPr="00074EE9">
              <w:t xml:space="preserve">otential </w:t>
            </w:r>
            <w:r w:rsidRPr="00074EE9">
              <w:rPr>
                <w:lang w:eastAsia="zh-CN"/>
              </w:rPr>
              <w:t>need for</w:t>
            </w:r>
            <w:r w:rsidRPr="00074EE9">
              <w:t xml:space="preserve"> </w:t>
            </w:r>
            <w:r w:rsidRPr="00074EE9">
              <w:rPr>
                <w:lang w:eastAsia="zh-CN"/>
              </w:rPr>
              <w:t xml:space="preserve">other </w:t>
            </w:r>
            <w:r w:rsidRPr="00074EE9">
              <w:t>CP</w:t>
            </w:r>
            <w:r>
              <w:t>.</w:t>
            </w:r>
          </w:p>
        </w:tc>
      </w:tr>
    </w:tbl>
    <w:p w14:paraId="4D47FEF7" w14:textId="77777777" w:rsidR="005C7EE4" w:rsidRDefault="001A391F" w:rsidP="005C7EE4">
      <w:pPr>
        <w:pStyle w:val="af2"/>
        <w:rPr>
          <w:bCs/>
          <w:lang w:val="en-US" w:eastAsia="ko-KR"/>
        </w:rPr>
      </w:pPr>
      <w:r w:rsidRPr="00ED0750">
        <w:rPr>
          <w:bCs/>
          <w:lang w:val="en-US" w:eastAsia="ko-KR"/>
        </w:rPr>
        <w:t xml:space="preserve">The motivation for introducing a longer </w:t>
      </w:r>
      <w:r>
        <w:rPr>
          <w:rFonts w:hint="eastAsia"/>
          <w:bCs/>
          <w:lang w:val="en-US" w:eastAsia="ko-KR"/>
        </w:rPr>
        <w:t>CP</w:t>
      </w:r>
      <w:r w:rsidRPr="00ED0750">
        <w:rPr>
          <w:bCs/>
          <w:lang w:val="en-US" w:eastAsia="ko-KR"/>
        </w:rPr>
        <w:t xml:space="preserve"> </w:t>
      </w:r>
      <w:r>
        <w:rPr>
          <w:rFonts w:hint="eastAsia"/>
          <w:bCs/>
          <w:lang w:val="en-US" w:eastAsia="ko-KR"/>
        </w:rPr>
        <w:t>is to support</w:t>
      </w:r>
      <w:r w:rsidRPr="00ED0750">
        <w:rPr>
          <w:bCs/>
          <w:lang w:val="en-US" w:eastAsia="ko-KR"/>
        </w:rPr>
        <w:t xml:space="preserve"> sensing f</w:t>
      </w:r>
      <w:r>
        <w:rPr>
          <w:rFonts w:hint="eastAsia"/>
          <w:bCs/>
          <w:lang w:val="en-US" w:eastAsia="ko-KR"/>
        </w:rPr>
        <w:t>unction</w:t>
      </w:r>
      <w:r w:rsidRPr="00ED0750">
        <w:rPr>
          <w:bCs/>
          <w:lang w:val="en-US" w:eastAsia="ko-KR"/>
        </w:rPr>
        <w:t xml:space="preserve">, and </w:t>
      </w:r>
      <w:r>
        <w:rPr>
          <w:rFonts w:hint="eastAsia"/>
          <w:bCs/>
          <w:lang w:val="en-US" w:eastAsia="ko-KR"/>
        </w:rPr>
        <w:t>according to the</w:t>
      </w:r>
      <w:r w:rsidR="005C7EE4">
        <w:rPr>
          <w:rFonts w:hint="eastAsia"/>
          <w:bCs/>
          <w:lang w:val="en-US" w:eastAsia="ko-KR"/>
        </w:rPr>
        <w:t xml:space="preserve"> previous agreement, </w:t>
      </w:r>
      <w:r w:rsidRPr="00ED0750">
        <w:rPr>
          <w:bCs/>
          <w:lang w:val="en-US" w:eastAsia="ko-KR"/>
        </w:rPr>
        <w:t xml:space="preserve">this </w:t>
      </w:r>
      <w:r>
        <w:rPr>
          <w:rFonts w:hint="eastAsia"/>
          <w:bCs/>
          <w:lang w:val="en-US" w:eastAsia="ko-KR"/>
        </w:rPr>
        <w:t>issue</w:t>
      </w:r>
      <w:r w:rsidRPr="00ED0750">
        <w:rPr>
          <w:bCs/>
          <w:lang w:val="en-US" w:eastAsia="ko-KR"/>
        </w:rPr>
        <w:t xml:space="preserve"> will naturally be addressed under the sensing agenda</w:t>
      </w:r>
      <w:r w:rsidR="005C7EE4">
        <w:rPr>
          <w:rFonts w:hint="eastAsia"/>
          <w:bCs/>
          <w:lang w:val="en-US" w:eastAsia="ko-KR"/>
        </w:rPr>
        <w:t xml:space="preserve"> in the next year</w:t>
      </w:r>
      <w:r w:rsidRPr="00ED0750">
        <w:rPr>
          <w:bCs/>
          <w:lang w:val="en-US" w:eastAsia="ko-KR"/>
        </w:rPr>
        <w:t xml:space="preserve">. However, it is </w:t>
      </w:r>
      <w:r w:rsidR="005C7EE4">
        <w:rPr>
          <w:rFonts w:hint="eastAsia"/>
          <w:bCs/>
          <w:lang w:val="en-US" w:eastAsia="ko-KR"/>
        </w:rPr>
        <w:t xml:space="preserve">important </w:t>
      </w:r>
      <w:r w:rsidRPr="00ED0750">
        <w:rPr>
          <w:bCs/>
          <w:lang w:val="en-US" w:eastAsia="ko-KR"/>
        </w:rPr>
        <w:t xml:space="preserve">that sensing capability </w:t>
      </w:r>
      <w:r w:rsidR="005C7EE4">
        <w:rPr>
          <w:rFonts w:hint="eastAsia"/>
          <w:bCs/>
          <w:lang w:val="en-US" w:eastAsia="ko-KR"/>
        </w:rPr>
        <w:t>may not significantly reduce the throughput.</w:t>
      </w:r>
    </w:p>
    <w:p w14:paraId="74C849D0" w14:textId="63346E07" w:rsidR="001A391F" w:rsidRPr="00ED0750" w:rsidRDefault="005C7EE4" w:rsidP="005C7EE4">
      <w:pPr>
        <w:pStyle w:val="af2"/>
        <w:rPr>
          <w:bCs/>
          <w:lang w:val="en-US" w:eastAsia="ko-KR"/>
        </w:rPr>
      </w:pPr>
      <w:r>
        <w:rPr>
          <w:rFonts w:hint="eastAsia"/>
          <w:bCs/>
          <w:lang w:val="en-US" w:eastAsia="ko-KR"/>
        </w:rPr>
        <w:t xml:space="preserve">The extended CP were discussed in the last meeting, and the extended CP in NR specifically allows only </w:t>
      </w:r>
      <w:r w:rsidR="001A391F" w:rsidRPr="00ED0750">
        <w:rPr>
          <w:bCs/>
          <w:lang w:val="en-US" w:eastAsia="ko-KR"/>
        </w:rPr>
        <w:t xml:space="preserve">12 symbols per slot. While this achieves a longer CP, it reduces the number of symbols available for transmission, which leads to considerable throughput degradation. </w:t>
      </w:r>
      <w:r>
        <w:rPr>
          <w:rFonts w:hint="eastAsia"/>
          <w:bCs/>
          <w:lang w:val="en-US" w:eastAsia="ko-KR"/>
        </w:rPr>
        <w:t xml:space="preserve"> </w:t>
      </w:r>
    </w:p>
    <w:p w14:paraId="42C4A035" w14:textId="1AB58BC4" w:rsidR="001A391F" w:rsidRPr="00ED0750" w:rsidRDefault="005C7EE4" w:rsidP="005C7EE4">
      <w:pPr>
        <w:pStyle w:val="af2"/>
        <w:rPr>
          <w:bCs/>
          <w:lang w:val="en-US" w:eastAsia="ko-KR"/>
        </w:rPr>
      </w:pPr>
      <w:r>
        <w:rPr>
          <w:rFonts w:hint="eastAsia"/>
          <w:bCs/>
          <w:lang w:val="en-US" w:eastAsia="ko-KR"/>
        </w:rPr>
        <w:t xml:space="preserve">On the other hand, </w:t>
      </w:r>
      <w:r w:rsidR="001A391F" w:rsidRPr="00ED0750">
        <w:rPr>
          <w:bCs/>
          <w:lang w:val="en-US" w:eastAsia="ko-KR"/>
        </w:rPr>
        <w:t xml:space="preserve">a </w:t>
      </w:r>
      <w:r>
        <w:rPr>
          <w:rFonts w:hint="eastAsia"/>
          <w:bCs/>
          <w:lang w:val="en-US" w:eastAsia="ko-KR"/>
        </w:rPr>
        <w:t xml:space="preserve">slot </w:t>
      </w:r>
      <w:r w:rsidR="001A391F" w:rsidRPr="00ED0750">
        <w:rPr>
          <w:bCs/>
          <w:lang w:val="en-US" w:eastAsia="ko-KR"/>
        </w:rPr>
        <w:t xml:space="preserve">with 13 symbols could be considered. This would allow for a relatively longer CP </w:t>
      </w:r>
      <w:r w:rsidR="00A851BD">
        <w:rPr>
          <w:rFonts w:hint="eastAsia"/>
          <w:bCs/>
          <w:lang w:val="en-US" w:eastAsia="ko-KR"/>
        </w:rPr>
        <w:t xml:space="preserve">than the normal CP </w:t>
      </w:r>
      <w:r w:rsidR="001A391F" w:rsidRPr="00ED0750">
        <w:rPr>
          <w:bCs/>
          <w:lang w:val="en-US" w:eastAsia="ko-KR"/>
        </w:rPr>
        <w:t>while incurring less throughput loss compared to the</w:t>
      </w:r>
      <w:r>
        <w:rPr>
          <w:rFonts w:hint="eastAsia"/>
          <w:bCs/>
          <w:lang w:val="en-US" w:eastAsia="ko-KR"/>
        </w:rPr>
        <w:t xml:space="preserve"> slot </w:t>
      </w:r>
      <w:r w:rsidR="00A851BD">
        <w:rPr>
          <w:rFonts w:hint="eastAsia"/>
          <w:bCs/>
          <w:lang w:val="en-US" w:eastAsia="ko-KR"/>
        </w:rPr>
        <w:t>with</w:t>
      </w:r>
      <w:r w:rsidR="001A391F" w:rsidRPr="00ED0750">
        <w:rPr>
          <w:bCs/>
          <w:lang w:val="en-US" w:eastAsia="ko-KR"/>
        </w:rPr>
        <w:t xml:space="preserve"> 12</w:t>
      </w:r>
      <w:r w:rsidR="00A851BD">
        <w:rPr>
          <w:rFonts w:hint="eastAsia"/>
          <w:bCs/>
          <w:lang w:val="en-US" w:eastAsia="ko-KR"/>
        </w:rPr>
        <w:t xml:space="preserve"> </w:t>
      </w:r>
      <w:r w:rsidR="001A391F" w:rsidRPr="00ED0750">
        <w:rPr>
          <w:bCs/>
          <w:lang w:val="en-US" w:eastAsia="ko-KR"/>
        </w:rPr>
        <w:t>symbol</w:t>
      </w:r>
      <w:r w:rsidR="00A851BD">
        <w:rPr>
          <w:rFonts w:hint="eastAsia"/>
          <w:bCs/>
          <w:lang w:val="en-US" w:eastAsia="ko-KR"/>
        </w:rPr>
        <w:t>s</w:t>
      </w:r>
      <w:r w:rsidR="001A391F" w:rsidRPr="00ED0750">
        <w:rPr>
          <w:bCs/>
          <w:lang w:val="en-US" w:eastAsia="ko-KR"/>
        </w:rPr>
        <w:t>.</w:t>
      </w:r>
      <w:r>
        <w:rPr>
          <w:rFonts w:hint="eastAsia"/>
          <w:bCs/>
          <w:lang w:val="en-US" w:eastAsia="ko-KR"/>
        </w:rPr>
        <w:t xml:space="preserve"> However,</w:t>
      </w:r>
      <w:r w:rsidR="001A391F" w:rsidRPr="00ED0750">
        <w:rPr>
          <w:bCs/>
          <w:lang w:val="en-US" w:eastAsia="ko-KR"/>
        </w:rPr>
        <w:t xml:space="preserve"> it requires a modification of the symbol duration, </w:t>
      </w:r>
      <w:r>
        <w:rPr>
          <w:rFonts w:hint="eastAsia"/>
          <w:bCs/>
          <w:lang w:val="en-US" w:eastAsia="ko-KR"/>
        </w:rPr>
        <w:t xml:space="preserve">compared to the legacy </w:t>
      </w:r>
      <w:r w:rsidR="00A851BD">
        <w:rPr>
          <w:rFonts w:hint="eastAsia"/>
          <w:bCs/>
          <w:lang w:val="en-US" w:eastAsia="ko-KR"/>
        </w:rPr>
        <w:t xml:space="preserve">of </w:t>
      </w:r>
      <w:r>
        <w:rPr>
          <w:rFonts w:hint="eastAsia"/>
          <w:bCs/>
          <w:lang w:val="en-US" w:eastAsia="ko-KR"/>
        </w:rPr>
        <w:t>14 symbols. We believe that it causes</w:t>
      </w:r>
      <w:r w:rsidR="001A391F" w:rsidRPr="00ED0750">
        <w:rPr>
          <w:bCs/>
          <w:lang w:val="en-US" w:eastAsia="ko-KR"/>
        </w:rPr>
        <w:t xml:space="preserve"> implementation burdens on the UE. </w:t>
      </w:r>
      <w:r>
        <w:rPr>
          <w:rFonts w:hint="eastAsia"/>
          <w:bCs/>
          <w:lang w:val="en-US" w:eastAsia="ko-KR"/>
        </w:rPr>
        <w:t>Introducing additional</w:t>
      </w:r>
      <w:r w:rsidR="001A391F" w:rsidRPr="00ED0750">
        <w:rPr>
          <w:bCs/>
          <w:lang w:val="en-US" w:eastAsia="ko-KR"/>
        </w:rPr>
        <w:t xml:space="preserve"> symbol spacing would require additional complexity</w:t>
      </w:r>
      <w:r>
        <w:rPr>
          <w:rFonts w:hint="eastAsia"/>
          <w:bCs/>
          <w:lang w:val="en-US" w:eastAsia="ko-KR"/>
        </w:rPr>
        <w:t>.</w:t>
      </w:r>
    </w:p>
    <w:p w14:paraId="0C42DD9C" w14:textId="08CBEE29" w:rsidR="001A391F" w:rsidRPr="00ED0750" w:rsidRDefault="001A391F" w:rsidP="001A391F">
      <w:pPr>
        <w:pStyle w:val="af2"/>
        <w:rPr>
          <w:bCs/>
          <w:lang w:val="en-US" w:eastAsia="ko-KR"/>
        </w:rPr>
      </w:pPr>
      <w:r w:rsidRPr="00ED0750">
        <w:rPr>
          <w:bCs/>
          <w:lang w:val="en-US" w:eastAsia="ko-KR"/>
        </w:rPr>
        <w:t xml:space="preserve">Moreover, </w:t>
      </w:r>
      <w:r w:rsidR="005C7EE4">
        <w:rPr>
          <w:rFonts w:hint="eastAsia"/>
          <w:bCs/>
          <w:lang w:val="en-US" w:eastAsia="ko-KR"/>
        </w:rPr>
        <w:t xml:space="preserve">slot with </w:t>
      </w:r>
      <w:r w:rsidRPr="00ED0750">
        <w:rPr>
          <w:bCs/>
          <w:lang w:val="en-US" w:eastAsia="ko-KR"/>
        </w:rPr>
        <w:t>13</w:t>
      </w:r>
      <w:r w:rsidR="00A851BD">
        <w:rPr>
          <w:rFonts w:hint="eastAsia"/>
          <w:bCs/>
          <w:lang w:val="en-US" w:eastAsia="ko-KR"/>
        </w:rPr>
        <w:t xml:space="preserve"> </w:t>
      </w:r>
      <w:r w:rsidRPr="00ED0750">
        <w:rPr>
          <w:bCs/>
          <w:lang w:val="en-US" w:eastAsia="ko-KR"/>
        </w:rPr>
        <w:t>symbol</w:t>
      </w:r>
      <w:r w:rsidR="00A851BD">
        <w:rPr>
          <w:rFonts w:hint="eastAsia"/>
          <w:bCs/>
          <w:lang w:val="en-US" w:eastAsia="ko-KR"/>
        </w:rPr>
        <w:t>s</w:t>
      </w:r>
      <w:r w:rsidRPr="00ED0750">
        <w:rPr>
          <w:bCs/>
          <w:lang w:val="en-US" w:eastAsia="ko-KR"/>
        </w:rPr>
        <w:t xml:space="preserve"> </w:t>
      </w:r>
      <w:r w:rsidR="005C7EE4">
        <w:rPr>
          <w:rFonts w:hint="eastAsia"/>
          <w:bCs/>
          <w:lang w:val="en-US" w:eastAsia="ko-KR"/>
        </w:rPr>
        <w:t>may</w:t>
      </w:r>
      <w:r w:rsidRPr="00ED0750">
        <w:rPr>
          <w:bCs/>
          <w:lang w:val="en-US" w:eastAsia="ko-KR"/>
        </w:rPr>
        <w:t xml:space="preserve"> occur periodically. In such cases, the system would need to </w:t>
      </w:r>
      <w:r w:rsidR="005C7EE4">
        <w:rPr>
          <w:rFonts w:hint="eastAsia"/>
          <w:bCs/>
          <w:lang w:val="en-US" w:eastAsia="ko-KR"/>
        </w:rPr>
        <w:t xml:space="preserve">switch </w:t>
      </w:r>
      <w:r w:rsidRPr="00ED0750">
        <w:rPr>
          <w:bCs/>
          <w:lang w:val="en-US" w:eastAsia="ko-KR"/>
        </w:rPr>
        <w:t xml:space="preserve">between </w:t>
      </w:r>
      <w:r w:rsidR="00A851BD">
        <w:rPr>
          <w:rFonts w:hint="eastAsia"/>
          <w:bCs/>
          <w:lang w:val="en-US" w:eastAsia="ko-KR"/>
        </w:rPr>
        <w:t xml:space="preserve">a </w:t>
      </w:r>
      <w:r w:rsidR="005C7EE4">
        <w:rPr>
          <w:rFonts w:hint="eastAsia"/>
          <w:bCs/>
          <w:lang w:val="en-US" w:eastAsia="ko-KR"/>
        </w:rPr>
        <w:t>slot with</w:t>
      </w:r>
      <w:r w:rsidRPr="00ED0750">
        <w:rPr>
          <w:bCs/>
          <w:lang w:val="en-US" w:eastAsia="ko-KR"/>
        </w:rPr>
        <w:t xml:space="preserve"> 14</w:t>
      </w:r>
      <w:r w:rsidR="00A851BD">
        <w:rPr>
          <w:rFonts w:hint="eastAsia"/>
          <w:bCs/>
          <w:lang w:val="en-US" w:eastAsia="ko-KR"/>
        </w:rPr>
        <w:t xml:space="preserve"> </w:t>
      </w:r>
      <w:proofErr w:type="gramStart"/>
      <w:r w:rsidRPr="00ED0750">
        <w:rPr>
          <w:bCs/>
          <w:lang w:val="en-US" w:eastAsia="ko-KR"/>
        </w:rPr>
        <w:t>symbol</w:t>
      </w:r>
      <w:proofErr w:type="gramEnd"/>
      <w:r w:rsidRPr="00ED0750">
        <w:rPr>
          <w:bCs/>
          <w:lang w:val="en-US" w:eastAsia="ko-KR"/>
        </w:rPr>
        <w:t xml:space="preserve"> </w:t>
      </w:r>
      <w:r w:rsidR="00A851BD">
        <w:rPr>
          <w:rFonts w:hint="eastAsia"/>
          <w:bCs/>
          <w:lang w:val="en-US" w:eastAsia="ko-KR"/>
        </w:rPr>
        <w:t xml:space="preserve">for </w:t>
      </w:r>
      <w:r w:rsidRPr="00ED0750">
        <w:rPr>
          <w:bCs/>
          <w:lang w:val="en-US" w:eastAsia="ko-KR"/>
        </w:rPr>
        <w:t xml:space="preserve">communication and </w:t>
      </w:r>
      <w:r w:rsidR="00A851BD">
        <w:rPr>
          <w:rFonts w:hint="eastAsia"/>
          <w:bCs/>
          <w:lang w:val="en-US" w:eastAsia="ko-KR"/>
        </w:rPr>
        <w:t xml:space="preserve">a slot with </w:t>
      </w:r>
      <w:r w:rsidRPr="00ED0750">
        <w:rPr>
          <w:bCs/>
          <w:lang w:val="en-US" w:eastAsia="ko-KR"/>
        </w:rPr>
        <w:t>13</w:t>
      </w:r>
      <w:r w:rsidR="00A851BD">
        <w:rPr>
          <w:rFonts w:hint="eastAsia"/>
          <w:bCs/>
          <w:lang w:val="en-US" w:eastAsia="ko-KR"/>
        </w:rPr>
        <w:t xml:space="preserve"> </w:t>
      </w:r>
      <w:r w:rsidRPr="00ED0750">
        <w:rPr>
          <w:bCs/>
          <w:lang w:val="en-US" w:eastAsia="ko-KR"/>
        </w:rPr>
        <w:t xml:space="preserve">symbol </w:t>
      </w:r>
      <w:r w:rsidR="00A851BD">
        <w:rPr>
          <w:rFonts w:hint="eastAsia"/>
          <w:bCs/>
          <w:lang w:val="en-US" w:eastAsia="ko-KR"/>
        </w:rPr>
        <w:t xml:space="preserve">for </w:t>
      </w:r>
      <w:r w:rsidRPr="00ED0750">
        <w:rPr>
          <w:bCs/>
          <w:lang w:val="en-US" w:eastAsia="ko-KR"/>
        </w:rPr>
        <w:t>sensing. This periodic switching may introduce undesirable delay and reduce scheduling efficiency</w:t>
      </w:r>
      <w:r w:rsidR="00CB48A8">
        <w:rPr>
          <w:rFonts w:hint="eastAsia"/>
          <w:bCs/>
          <w:lang w:val="en-US" w:eastAsia="ko-KR"/>
        </w:rPr>
        <w:t xml:space="preserve"> as long as the legacy BWP switch has</w:t>
      </w:r>
      <w:r w:rsidRPr="00ED0750">
        <w:rPr>
          <w:bCs/>
          <w:lang w:val="en-US" w:eastAsia="ko-KR"/>
        </w:rPr>
        <w:t xml:space="preserve">. As a result, while sensing performance </w:t>
      </w:r>
      <w:r w:rsidR="00CB48A8">
        <w:rPr>
          <w:rFonts w:hint="eastAsia"/>
          <w:bCs/>
          <w:lang w:val="en-US" w:eastAsia="ko-KR"/>
        </w:rPr>
        <w:t>may be</w:t>
      </w:r>
      <w:r w:rsidRPr="00ED0750">
        <w:rPr>
          <w:bCs/>
          <w:lang w:val="en-US" w:eastAsia="ko-KR"/>
        </w:rPr>
        <w:t xml:space="preserve"> enhanced, overall system latency and complexity would increase.</w:t>
      </w:r>
    </w:p>
    <w:p w14:paraId="7C3C60AA" w14:textId="40F6F3F5" w:rsidR="001A391F" w:rsidRPr="00ED0750" w:rsidRDefault="001A391F" w:rsidP="001A391F">
      <w:pPr>
        <w:pStyle w:val="af2"/>
        <w:rPr>
          <w:bCs/>
          <w:lang w:val="en-US" w:eastAsia="ko-KR"/>
        </w:rPr>
      </w:pPr>
      <w:r w:rsidRPr="00ED0750">
        <w:rPr>
          <w:bCs/>
          <w:lang w:val="en-US" w:eastAsia="ko-KR"/>
        </w:rPr>
        <w:t xml:space="preserve">Considering </w:t>
      </w:r>
      <w:r w:rsidR="00986434">
        <w:rPr>
          <w:rFonts w:hint="eastAsia"/>
          <w:bCs/>
          <w:lang w:val="en-US" w:eastAsia="ko-KR"/>
        </w:rPr>
        <w:t xml:space="preserve">above, we believe that </w:t>
      </w:r>
      <w:r w:rsidRPr="00ED0750">
        <w:rPr>
          <w:bCs/>
          <w:lang w:val="en-US" w:eastAsia="ko-KR"/>
        </w:rPr>
        <w:t xml:space="preserve">it is </w:t>
      </w:r>
      <w:r w:rsidR="00986434">
        <w:rPr>
          <w:rFonts w:hint="eastAsia"/>
          <w:bCs/>
          <w:lang w:val="en-US" w:eastAsia="ko-KR"/>
        </w:rPr>
        <w:t xml:space="preserve">beneficial </w:t>
      </w:r>
      <w:r w:rsidRPr="00ED0750">
        <w:rPr>
          <w:bCs/>
          <w:lang w:val="en-US" w:eastAsia="ko-KR"/>
        </w:rPr>
        <w:t>to maintain the existing 14</w:t>
      </w:r>
      <w:r w:rsidR="00986434">
        <w:rPr>
          <w:rFonts w:hint="eastAsia"/>
          <w:bCs/>
          <w:lang w:val="en-US" w:eastAsia="ko-KR"/>
        </w:rPr>
        <w:t xml:space="preserve"> </w:t>
      </w:r>
      <w:r w:rsidRPr="00ED0750">
        <w:rPr>
          <w:bCs/>
          <w:lang w:val="en-US" w:eastAsia="ko-KR"/>
        </w:rPr>
        <w:t>symbol boundary. Sensing</w:t>
      </w:r>
      <w:r w:rsidR="00986434">
        <w:rPr>
          <w:rFonts w:hint="eastAsia"/>
          <w:bCs/>
          <w:lang w:val="en-US" w:eastAsia="ko-KR"/>
        </w:rPr>
        <w:t xml:space="preserve"> capability can be obtained by having reserved symbols in the communications slot or other schemes to achieve longer CP such as </w:t>
      </w:r>
      <w:r w:rsidR="00E33344">
        <w:rPr>
          <w:rFonts w:hint="eastAsia"/>
          <w:bCs/>
          <w:lang w:val="en-US" w:eastAsia="ko-KR"/>
        </w:rPr>
        <w:t>removing some symbol.</w:t>
      </w:r>
    </w:p>
    <w:p w14:paraId="33556666" w14:textId="526D5388" w:rsidR="001A391F" w:rsidRPr="001425A4" w:rsidRDefault="00924A3E" w:rsidP="001A391F">
      <w:pPr>
        <w:pStyle w:val="af2"/>
        <w:rPr>
          <w:b/>
          <w:lang w:val="en-US" w:eastAsia="ko-KR"/>
        </w:rPr>
      </w:pPr>
      <w:bookmarkStart w:id="13" w:name="_Ref210291378"/>
      <w:r w:rsidRPr="00C84D53">
        <w:rPr>
          <w:b/>
        </w:rPr>
        <w:t xml:space="preserve">Proposal </w:t>
      </w:r>
      <w:r w:rsidRPr="00C84D53">
        <w:rPr>
          <w:b/>
        </w:rPr>
        <w:fldChar w:fldCharType="begin"/>
      </w:r>
      <w:r w:rsidRPr="00C84D53">
        <w:rPr>
          <w:b/>
        </w:rPr>
        <w:instrText xml:space="preserve"> SEQ Proposal \* ARABIC </w:instrText>
      </w:r>
      <w:r w:rsidRPr="00C84D53">
        <w:rPr>
          <w:b/>
        </w:rPr>
        <w:fldChar w:fldCharType="separate"/>
      </w:r>
      <w:r>
        <w:rPr>
          <w:b/>
          <w:noProof/>
        </w:rPr>
        <w:t>4</w:t>
      </w:r>
      <w:r w:rsidRPr="00C84D53">
        <w:rPr>
          <w:b/>
        </w:rPr>
        <w:fldChar w:fldCharType="end"/>
      </w:r>
      <w:r w:rsidRPr="00C84D53">
        <w:rPr>
          <w:b/>
          <w:lang w:eastAsia="ko-KR"/>
        </w:rPr>
        <w:t xml:space="preserve">: </w:t>
      </w:r>
      <w:r w:rsidR="001A391F" w:rsidRPr="001425A4">
        <w:rPr>
          <w:b/>
          <w:lang w:val="en-US" w:eastAsia="ko-KR"/>
        </w:rPr>
        <w:t xml:space="preserve">The slot structure </w:t>
      </w:r>
      <w:r w:rsidR="00E33344">
        <w:rPr>
          <w:rFonts w:hint="eastAsia"/>
          <w:b/>
          <w:lang w:val="en-US" w:eastAsia="ko-KR"/>
        </w:rPr>
        <w:t>should</w:t>
      </w:r>
      <w:r w:rsidR="001A391F" w:rsidRPr="001425A4">
        <w:rPr>
          <w:b/>
          <w:lang w:val="en-US" w:eastAsia="ko-KR"/>
        </w:rPr>
        <w:t xml:space="preserve"> maintain 14 symbol boundaries.</w:t>
      </w:r>
      <w:bookmarkEnd w:id="13"/>
    </w:p>
    <w:p w14:paraId="13F29482" w14:textId="3092DF25" w:rsidR="000930BE" w:rsidRPr="00EB48CE" w:rsidRDefault="000930BE" w:rsidP="000930BE">
      <w:pPr>
        <w:pStyle w:val="H2"/>
        <w:numPr>
          <w:ilvl w:val="2"/>
          <w:numId w:val="1"/>
        </w:numPr>
        <w:ind w:leftChars="0"/>
      </w:pPr>
      <w:r>
        <w:rPr>
          <w:rFonts w:hint="eastAsia"/>
        </w:rPr>
        <w:t>SCS, bandwidth, frequency domain</w:t>
      </w:r>
    </w:p>
    <w:p w14:paraId="036184CF" w14:textId="77777777" w:rsidR="009A6473" w:rsidRDefault="009A6473" w:rsidP="009A6473">
      <w:pPr>
        <w:pStyle w:val="af2"/>
        <w:rPr>
          <w:lang w:eastAsia="ko-KR"/>
        </w:rPr>
      </w:pPr>
      <w:r>
        <w:rPr>
          <w:lang w:eastAsia="ko-KR"/>
        </w:rPr>
        <w:t xml:space="preserve">We prefer to have one SCS </w:t>
      </w:r>
      <w:r>
        <w:rPr>
          <w:rFonts w:hint="eastAsia"/>
          <w:lang w:eastAsia="ko-KR"/>
        </w:rPr>
        <w:t xml:space="preserve">per band </w:t>
      </w:r>
      <w:r>
        <w:rPr>
          <w:lang w:eastAsia="ko-KR"/>
        </w:rPr>
        <w:t>during the 6GR initial access and BWPs hav</w:t>
      </w:r>
      <w:r>
        <w:rPr>
          <w:rFonts w:hint="eastAsia"/>
          <w:lang w:eastAsia="ko-KR"/>
        </w:rPr>
        <w:t>ing</w:t>
      </w:r>
      <w:r>
        <w:rPr>
          <w:lang w:eastAsia="ko-KR"/>
        </w:rPr>
        <w:t xml:space="preserve"> a same SCS</w:t>
      </w:r>
      <w:r>
        <w:rPr>
          <w:rFonts w:hint="eastAsia"/>
          <w:lang w:eastAsia="ko-KR"/>
        </w:rPr>
        <w:t xml:space="preserve"> across multiple serving cells</w:t>
      </w:r>
      <w:r>
        <w:rPr>
          <w:lang w:eastAsia="ko-KR"/>
        </w:rPr>
        <w:t xml:space="preserve">. </w:t>
      </w:r>
      <w:r>
        <w:rPr>
          <w:rFonts w:hint="eastAsia"/>
          <w:lang w:eastAsia="ko-KR"/>
        </w:rPr>
        <w:t>Only a</w:t>
      </w:r>
      <w:r>
        <w:rPr>
          <w:lang w:eastAsia="ko-KR"/>
        </w:rPr>
        <w:t xml:space="preserve"> subset of SCS combinations in NR can be supported in the 6GR. In other words, in FR1, at least cellular deployment, </w:t>
      </w:r>
      <w:r>
        <w:rPr>
          <w:rFonts w:hint="eastAsia"/>
          <w:lang w:eastAsia="ko-KR"/>
        </w:rPr>
        <w:t xml:space="preserve">15 kHz SCS for low FR1 and </w:t>
      </w:r>
      <w:r>
        <w:rPr>
          <w:lang w:eastAsia="ko-KR"/>
        </w:rPr>
        <w:t xml:space="preserve">30 kHz </w:t>
      </w:r>
      <w:r>
        <w:rPr>
          <w:rFonts w:hint="eastAsia"/>
          <w:lang w:eastAsia="ko-KR"/>
        </w:rPr>
        <w:t>for upper FR1</w:t>
      </w:r>
      <w:r>
        <w:rPr>
          <w:lang w:eastAsia="ko-KR"/>
        </w:rPr>
        <w:t xml:space="preserve"> </w:t>
      </w:r>
      <w:r>
        <w:rPr>
          <w:rFonts w:hint="eastAsia"/>
          <w:lang w:eastAsia="ko-KR"/>
        </w:rPr>
        <w:t xml:space="preserve">SCS </w:t>
      </w:r>
      <w:r>
        <w:rPr>
          <w:lang w:eastAsia="ko-KR"/>
        </w:rPr>
        <w:t xml:space="preserve">can be supported as </w:t>
      </w:r>
      <w:r>
        <w:rPr>
          <w:rFonts w:hint="eastAsia"/>
          <w:lang w:eastAsia="ko-KR"/>
        </w:rPr>
        <w:t xml:space="preserve">a </w:t>
      </w:r>
      <w:r>
        <w:rPr>
          <w:lang w:eastAsia="ko-KR"/>
        </w:rPr>
        <w:t>default numerology</w:t>
      </w:r>
      <w:r>
        <w:rPr>
          <w:rFonts w:hint="eastAsia"/>
          <w:lang w:eastAsia="ko-KR"/>
        </w:rPr>
        <w:t>,</w:t>
      </w:r>
      <w:r>
        <w:rPr>
          <w:lang w:eastAsia="ko-KR"/>
        </w:rPr>
        <w:t xml:space="preserve"> and</w:t>
      </w:r>
      <w:r w:rsidRPr="005B53C7">
        <w:rPr>
          <w:rFonts w:hint="eastAsia"/>
          <w:lang w:eastAsia="ko-KR"/>
        </w:rPr>
        <w:t xml:space="preserve"> </w:t>
      </w:r>
      <w:r>
        <w:rPr>
          <w:rFonts w:hint="eastAsia"/>
          <w:lang w:eastAsia="ko-KR"/>
        </w:rPr>
        <w:t>i</w:t>
      </w:r>
      <w:r>
        <w:rPr>
          <w:lang w:eastAsia="ko-KR"/>
        </w:rPr>
        <w:t xml:space="preserve">n FR2, we </w:t>
      </w:r>
      <w:r>
        <w:rPr>
          <w:rFonts w:hint="eastAsia"/>
          <w:lang w:eastAsia="ko-KR"/>
        </w:rPr>
        <w:t xml:space="preserve">note that not </w:t>
      </w:r>
      <w:r>
        <w:rPr>
          <w:lang w:eastAsia="ko-KR"/>
        </w:rPr>
        <w:t xml:space="preserve">all SCS </w:t>
      </w:r>
      <w:r>
        <w:rPr>
          <w:rFonts w:hint="eastAsia"/>
          <w:lang w:eastAsia="ko-KR"/>
        </w:rPr>
        <w:t xml:space="preserve">are being used in NR system and only a subset of SCS per band or even a single SCS per band </w:t>
      </w:r>
      <w:r>
        <w:rPr>
          <w:lang w:eastAsia="ko-KR"/>
        </w:rPr>
        <w:t>can be supported.</w:t>
      </w:r>
    </w:p>
    <w:p w14:paraId="4F30A3AF" w14:textId="77777777" w:rsidR="009A6473" w:rsidRDefault="009A6473" w:rsidP="009A6473">
      <w:pPr>
        <w:pStyle w:val="af2"/>
        <w:rPr>
          <w:lang w:eastAsia="ko-KR"/>
        </w:rPr>
      </w:pPr>
      <w:r>
        <w:rPr>
          <w:rFonts w:hint="eastAsia"/>
          <w:lang w:eastAsia="ko-KR"/>
        </w:rPr>
        <w:t xml:space="preserve">In FR3, 30 kHz or </w:t>
      </w:r>
      <w:r w:rsidRPr="006D5F18">
        <w:rPr>
          <w:lang w:eastAsia="ko-KR"/>
        </w:rPr>
        <w:t xml:space="preserve">60 kHz SCS may be configured depending on its use case such as </w:t>
      </w:r>
      <w:r w:rsidRPr="006D5F18">
        <w:rPr>
          <w:rFonts w:hint="eastAsia"/>
          <w:lang w:eastAsia="ko-KR"/>
        </w:rPr>
        <w:t xml:space="preserve">IC or </w:t>
      </w:r>
      <w:r w:rsidRPr="006D5F18">
        <w:rPr>
          <w:lang w:eastAsia="ko-KR"/>
        </w:rPr>
        <w:t>HRLLC</w:t>
      </w:r>
      <w:r w:rsidRPr="006D5F18">
        <w:rPr>
          <w:rFonts w:hint="eastAsia"/>
          <w:lang w:eastAsia="ko-KR"/>
        </w:rPr>
        <w:t>, but it is preferred one SCS per band to practical implementations</w:t>
      </w:r>
      <w:r w:rsidRPr="006D5F18">
        <w:rPr>
          <w:lang w:eastAsia="ko-KR"/>
        </w:rPr>
        <w:t xml:space="preserve">. </w:t>
      </w:r>
      <w:r w:rsidRPr="006D5F18">
        <w:rPr>
          <w:rFonts w:hint="eastAsia"/>
          <w:lang w:eastAsia="ko-KR"/>
        </w:rPr>
        <w:t xml:space="preserve">It is possible that IC and HRLLC are serviced in a single carrier and in our view instead of employing two SCS in the same carrier </w:t>
      </w:r>
      <w:r w:rsidRPr="006D5F18">
        <w:rPr>
          <w:lang w:eastAsia="ko-KR"/>
        </w:rPr>
        <w:t>we can consider shorter TTI using a default numerology to cope with a low latency use case.</w:t>
      </w:r>
      <w:r w:rsidRPr="006D5F18">
        <w:rPr>
          <w:rFonts w:hint="eastAsia"/>
          <w:lang w:eastAsia="ko-KR"/>
        </w:rPr>
        <w:t xml:space="preserve"> </w:t>
      </w:r>
      <w:r>
        <w:rPr>
          <w:rFonts w:hint="eastAsia"/>
          <w:lang w:eastAsia="ko-KR"/>
        </w:rPr>
        <w:t xml:space="preserve">We need to discuss which approach is more beneficial. </w:t>
      </w:r>
    </w:p>
    <w:p w14:paraId="18044A0B" w14:textId="24F4AC9F" w:rsidR="009A6473" w:rsidRDefault="009A6473" w:rsidP="009A6473">
      <w:pPr>
        <w:pStyle w:val="af2"/>
        <w:rPr>
          <w:b/>
          <w:lang w:eastAsia="ko-KR"/>
        </w:rPr>
      </w:pPr>
      <w:bookmarkStart w:id="14" w:name="_Ref205905923"/>
      <w:bookmarkStart w:id="15" w:name="_Ref205907707"/>
      <w:r w:rsidRPr="009665EB">
        <w:rPr>
          <w:b/>
        </w:rPr>
        <w:t xml:space="preserve">Proposal </w:t>
      </w:r>
      <w:r w:rsidRPr="009665EB">
        <w:rPr>
          <w:b/>
        </w:rPr>
        <w:fldChar w:fldCharType="begin"/>
      </w:r>
      <w:r w:rsidRPr="009665EB">
        <w:rPr>
          <w:b/>
        </w:rPr>
        <w:instrText xml:space="preserve"> SEQ Proposal \* ARABIC </w:instrText>
      </w:r>
      <w:r w:rsidRPr="009665EB">
        <w:rPr>
          <w:b/>
        </w:rPr>
        <w:fldChar w:fldCharType="separate"/>
      </w:r>
      <w:r w:rsidR="00924A3E">
        <w:rPr>
          <w:b/>
          <w:noProof/>
        </w:rPr>
        <w:t>5</w:t>
      </w:r>
      <w:r w:rsidRPr="009665EB">
        <w:rPr>
          <w:b/>
        </w:rPr>
        <w:fldChar w:fldCharType="end"/>
      </w:r>
      <w:r w:rsidRPr="0095613E">
        <w:rPr>
          <w:b/>
          <w:lang w:eastAsia="ko-KR"/>
        </w:rPr>
        <w:t xml:space="preserve">: 6GR supports a </w:t>
      </w:r>
      <w:r>
        <w:rPr>
          <w:rFonts w:hint="eastAsia"/>
          <w:b/>
          <w:lang w:eastAsia="ko-KR"/>
        </w:rPr>
        <w:t>single SCS per band as default numerology</w:t>
      </w:r>
      <w:bookmarkEnd w:id="14"/>
      <w:r>
        <w:rPr>
          <w:rFonts w:hint="eastAsia"/>
          <w:b/>
          <w:lang w:eastAsia="ko-KR"/>
        </w:rPr>
        <w:t>, and FFS schemes for scheduling granularity reduction.</w:t>
      </w:r>
      <w:bookmarkEnd w:id="15"/>
    </w:p>
    <w:p w14:paraId="7E174158" w14:textId="77777777" w:rsidR="00EE3E50" w:rsidRDefault="00EE3E50" w:rsidP="00EE3E50">
      <w:pPr>
        <w:pStyle w:val="af2"/>
        <w:rPr>
          <w:lang w:eastAsia="ko-KR"/>
        </w:rPr>
      </w:pPr>
    </w:p>
    <w:tbl>
      <w:tblPr>
        <w:tblStyle w:val="a6"/>
        <w:tblW w:w="0" w:type="auto"/>
        <w:tblLook w:val="04A0" w:firstRow="1" w:lastRow="0" w:firstColumn="1" w:lastColumn="0" w:noHBand="0" w:noVBand="1"/>
      </w:tblPr>
      <w:tblGrid>
        <w:gridCol w:w="9016"/>
      </w:tblGrid>
      <w:tr w:rsidR="00EE3E50" w14:paraId="4E1600FC" w14:textId="77777777" w:rsidTr="00B07AFB">
        <w:tc>
          <w:tcPr>
            <w:tcW w:w="9016" w:type="dxa"/>
          </w:tcPr>
          <w:p w14:paraId="5D32BBC9" w14:textId="77777777" w:rsidR="00EE3E50" w:rsidRPr="00B07AFB" w:rsidRDefault="00EE3E50" w:rsidP="00B07AFB">
            <w:pPr>
              <w:rPr>
                <w:rFonts w:ascii="Times New Roman" w:eastAsiaTheme="minorEastAsia" w:hAnsi="Times New Roman"/>
                <w:szCs w:val="20"/>
                <w:highlight w:val="green"/>
                <w:lang w:eastAsia="ko-KR"/>
              </w:rPr>
            </w:pPr>
            <w:r w:rsidRPr="00074EE9">
              <w:rPr>
                <w:rFonts w:ascii="Times New Roman" w:eastAsia="DengXian" w:hAnsi="Times New Roman"/>
                <w:szCs w:val="20"/>
                <w:highlight w:val="green"/>
                <w:lang w:eastAsia="zh-CN"/>
              </w:rPr>
              <w:t>Agreement</w:t>
            </w:r>
            <w:r>
              <w:rPr>
                <w:rFonts w:ascii="Times New Roman" w:eastAsiaTheme="minorEastAsia" w:hAnsi="Times New Roman" w:hint="eastAsia"/>
                <w:szCs w:val="20"/>
                <w:highlight w:val="green"/>
                <w:lang w:eastAsia="ko-KR"/>
              </w:rPr>
              <w:t xml:space="preserve"> (RAN1-122)</w:t>
            </w:r>
          </w:p>
          <w:p w14:paraId="7E5B00BB" w14:textId="77777777" w:rsidR="00EE3E50" w:rsidRPr="00074EE9" w:rsidRDefault="00EE3E50" w:rsidP="00EE3E50">
            <w:pPr>
              <w:numPr>
                <w:ilvl w:val="0"/>
                <w:numId w:val="37"/>
              </w:numPr>
              <w:rPr>
                <w:rFonts w:ascii="Times New Roman" w:eastAsia="DengXian" w:hAnsi="Times New Roman"/>
                <w:szCs w:val="20"/>
                <w:lang w:eastAsia="zh-CN"/>
              </w:rPr>
            </w:pPr>
            <w:r w:rsidRPr="00074EE9">
              <w:rPr>
                <w:rFonts w:ascii="Times New Roman" w:eastAsia="DengXian" w:hAnsi="Times New Roman"/>
                <w:szCs w:val="20"/>
                <w:lang w:eastAsia="zh-CN"/>
              </w:rPr>
              <w:t xml:space="preserve">6GR takes the following SCS as start point for discussion for all the signals/channels except PRACH. </w:t>
            </w:r>
          </w:p>
          <w:p w14:paraId="043809A9" w14:textId="77777777" w:rsidR="00EE3E50" w:rsidRPr="00074EE9" w:rsidRDefault="00EE3E50" w:rsidP="00EE3E50">
            <w:pPr>
              <w:numPr>
                <w:ilvl w:val="1"/>
                <w:numId w:val="37"/>
              </w:numPr>
              <w:rPr>
                <w:rFonts w:ascii="Times New Roman" w:eastAsia="DengXian" w:hAnsi="Times New Roman"/>
                <w:szCs w:val="20"/>
                <w:lang w:eastAsia="zh-CN"/>
              </w:rPr>
            </w:pPr>
            <w:r w:rsidRPr="00074EE9">
              <w:rPr>
                <w:rFonts w:ascii="Times New Roman" w:eastAsia="DengXian" w:hAnsi="Times New Roman"/>
                <w:szCs w:val="20"/>
                <w:lang w:eastAsia="zh-CN"/>
              </w:rPr>
              <w:t>For sub 6GHz</w:t>
            </w:r>
          </w:p>
          <w:p w14:paraId="74D75875" w14:textId="77777777" w:rsidR="00EE3E50" w:rsidRPr="00074EE9" w:rsidRDefault="00EE3E50" w:rsidP="00EE3E50">
            <w:pPr>
              <w:numPr>
                <w:ilvl w:val="2"/>
                <w:numId w:val="37"/>
              </w:numPr>
              <w:rPr>
                <w:rFonts w:ascii="Times New Roman" w:eastAsia="DengXian" w:hAnsi="Times New Roman"/>
                <w:szCs w:val="20"/>
                <w:lang w:eastAsia="zh-CN"/>
              </w:rPr>
            </w:pPr>
            <w:r w:rsidRPr="00074EE9">
              <w:rPr>
                <w:rFonts w:ascii="Times New Roman" w:eastAsia="DengXian" w:hAnsi="Times New Roman"/>
                <w:szCs w:val="20"/>
                <w:lang w:eastAsia="zh-CN"/>
              </w:rPr>
              <w:lastRenderedPageBreak/>
              <w:t>The following subcarrier spacing is at least supported</w:t>
            </w:r>
          </w:p>
          <w:p w14:paraId="046965F6" w14:textId="77777777" w:rsidR="00EE3E50" w:rsidRPr="00074EE9" w:rsidRDefault="00EE3E50" w:rsidP="00EE3E50">
            <w:pPr>
              <w:numPr>
                <w:ilvl w:val="3"/>
                <w:numId w:val="37"/>
              </w:numPr>
              <w:rPr>
                <w:rFonts w:ascii="Times New Roman" w:eastAsia="DengXian" w:hAnsi="Times New Roman"/>
                <w:szCs w:val="20"/>
                <w:lang w:eastAsia="zh-CN"/>
              </w:rPr>
            </w:pPr>
            <w:r w:rsidRPr="00074EE9">
              <w:rPr>
                <w:rFonts w:ascii="Times New Roman" w:eastAsia="DengXian" w:hAnsi="Times New Roman"/>
                <w:szCs w:val="20"/>
                <w:lang w:eastAsia="zh-CN"/>
              </w:rPr>
              <w:t>15kHz SCS for FDD, 30kHz SCS for TDD</w:t>
            </w:r>
          </w:p>
          <w:p w14:paraId="5A793FBE" w14:textId="77777777" w:rsidR="00EE3E50" w:rsidRPr="00074EE9" w:rsidRDefault="00EE3E50" w:rsidP="00EE3E50">
            <w:pPr>
              <w:numPr>
                <w:ilvl w:val="2"/>
                <w:numId w:val="37"/>
              </w:numPr>
              <w:rPr>
                <w:rFonts w:ascii="Times New Roman" w:eastAsia="DengXian" w:hAnsi="Times New Roman"/>
                <w:szCs w:val="20"/>
                <w:lang w:eastAsia="zh-CN"/>
              </w:rPr>
            </w:pPr>
            <w:r w:rsidRPr="00074EE9">
              <w:rPr>
                <w:rFonts w:ascii="Times New Roman" w:eastAsia="DengXian" w:hAnsi="Times New Roman"/>
                <w:szCs w:val="20"/>
                <w:lang w:eastAsia="zh-CN"/>
              </w:rPr>
              <w:t>FFS: 30kHz SCS for FDD for around e.g., 1-2.5GHz</w:t>
            </w:r>
          </w:p>
          <w:p w14:paraId="788F50C2" w14:textId="77777777" w:rsidR="00EE3E50" w:rsidRPr="00074EE9" w:rsidRDefault="00EE3E50" w:rsidP="00EE3E50">
            <w:pPr>
              <w:numPr>
                <w:ilvl w:val="2"/>
                <w:numId w:val="37"/>
              </w:numPr>
              <w:rPr>
                <w:rFonts w:ascii="Times New Roman" w:eastAsia="DengXian" w:hAnsi="Times New Roman"/>
                <w:szCs w:val="20"/>
                <w:lang w:eastAsia="zh-CN"/>
              </w:rPr>
            </w:pPr>
            <w:r w:rsidRPr="00074EE9">
              <w:rPr>
                <w:rFonts w:ascii="Times New Roman" w:eastAsia="DengXian" w:hAnsi="Times New Roman"/>
                <w:szCs w:val="20"/>
                <w:lang w:eastAsia="zh-CN"/>
              </w:rPr>
              <w:t>FFS: 7.5kHz SCS for sub1GHz (FDD)</w:t>
            </w:r>
          </w:p>
          <w:p w14:paraId="2D1A2288" w14:textId="77777777" w:rsidR="00EE3E50" w:rsidRPr="00074EE9" w:rsidRDefault="00EE3E50" w:rsidP="00EE3E50">
            <w:pPr>
              <w:numPr>
                <w:ilvl w:val="2"/>
                <w:numId w:val="37"/>
              </w:numPr>
              <w:rPr>
                <w:rFonts w:ascii="Times New Roman" w:eastAsia="DengXian" w:hAnsi="Times New Roman"/>
                <w:szCs w:val="20"/>
                <w:lang w:eastAsia="zh-CN"/>
              </w:rPr>
            </w:pPr>
            <w:r w:rsidRPr="00074EE9">
              <w:rPr>
                <w:rFonts w:ascii="Times New Roman" w:eastAsia="DengXian" w:hAnsi="Times New Roman"/>
                <w:szCs w:val="20"/>
                <w:lang w:eastAsia="zh-CN"/>
              </w:rPr>
              <w:t>Whether to discuss the FFS will be subject to RANP decision.</w:t>
            </w:r>
          </w:p>
          <w:p w14:paraId="5EAB7F37" w14:textId="77777777" w:rsidR="00EE3E50" w:rsidRPr="00074EE9" w:rsidRDefault="00EE3E50" w:rsidP="00EE3E50">
            <w:pPr>
              <w:numPr>
                <w:ilvl w:val="1"/>
                <w:numId w:val="37"/>
              </w:numPr>
              <w:rPr>
                <w:rFonts w:ascii="Times New Roman" w:eastAsia="DengXian" w:hAnsi="Times New Roman"/>
                <w:szCs w:val="20"/>
                <w:lang w:eastAsia="zh-CN"/>
              </w:rPr>
            </w:pPr>
            <w:r w:rsidRPr="00074EE9">
              <w:rPr>
                <w:rFonts w:ascii="Times New Roman" w:eastAsia="DengXian" w:hAnsi="Times New Roman"/>
                <w:szCs w:val="20"/>
                <w:lang w:eastAsia="zh-CN"/>
              </w:rPr>
              <w:t>For around 7GHz</w:t>
            </w:r>
          </w:p>
          <w:p w14:paraId="743C4994" w14:textId="77777777" w:rsidR="00EE3E50" w:rsidRPr="00074EE9" w:rsidRDefault="00EE3E50" w:rsidP="00EE3E50">
            <w:pPr>
              <w:numPr>
                <w:ilvl w:val="2"/>
                <w:numId w:val="37"/>
              </w:numPr>
              <w:rPr>
                <w:rFonts w:ascii="Times New Roman" w:eastAsia="DengXian" w:hAnsi="Times New Roman"/>
                <w:szCs w:val="20"/>
                <w:lang w:eastAsia="zh-CN"/>
              </w:rPr>
            </w:pPr>
            <w:r w:rsidRPr="00074EE9">
              <w:rPr>
                <w:rFonts w:ascii="Times New Roman" w:eastAsia="DengXian" w:hAnsi="Times New Roman"/>
                <w:szCs w:val="20"/>
                <w:lang w:eastAsia="zh-CN"/>
              </w:rPr>
              <w:t>The following subcarrier spacing options can be studied</w:t>
            </w:r>
          </w:p>
          <w:p w14:paraId="47DFA27C" w14:textId="77777777" w:rsidR="00EE3E50" w:rsidRPr="00074EE9" w:rsidRDefault="00EE3E50" w:rsidP="00EE3E50">
            <w:pPr>
              <w:numPr>
                <w:ilvl w:val="3"/>
                <w:numId w:val="37"/>
              </w:numPr>
              <w:rPr>
                <w:rFonts w:ascii="Times New Roman" w:eastAsia="DengXian" w:hAnsi="Times New Roman"/>
                <w:szCs w:val="20"/>
                <w:lang w:eastAsia="zh-CN"/>
              </w:rPr>
            </w:pPr>
            <w:r w:rsidRPr="00074EE9">
              <w:rPr>
                <w:rFonts w:ascii="Times New Roman" w:eastAsia="DengXian" w:hAnsi="Times New Roman"/>
                <w:szCs w:val="20"/>
                <w:lang w:eastAsia="zh-CN"/>
              </w:rPr>
              <w:t>30kHz, 60kHz</w:t>
            </w:r>
          </w:p>
          <w:p w14:paraId="6969424A" w14:textId="77777777" w:rsidR="00EE3E50" w:rsidRPr="00074EE9" w:rsidRDefault="00EE3E50" w:rsidP="00EE3E50">
            <w:pPr>
              <w:numPr>
                <w:ilvl w:val="1"/>
                <w:numId w:val="37"/>
              </w:numPr>
              <w:rPr>
                <w:rFonts w:ascii="Times New Roman" w:eastAsia="DengXian" w:hAnsi="Times New Roman"/>
                <w:szCs w:val="20"/>
                <w:lang w:eastAsia="zh-CN"/>
              </w:rPr>
            </w:pPr>
            <w:r w:rsidRPr="00074EE9">
              <w:rPr>
                <w:rFonts w:ascii="Times New Roman" w:eastAsia="DengXian" w:hAnsi="Times New Roman"/>
                <w:szCs w:val="20"/>
                <w:lang w:eastAsia="zh-CN"/>
              </w:rPr>
              <w:t>FFS: For around 15GHz</w:t>
            </w:r>
          </w:p>
          <w:p w14:paraId="06210985" w14:textId="77777777" w:rsidR="00EE3E50" w:rsidRPr="00074EE9" w:rsidRDefault="00EE3E50" w:rsidP="00EE3E50">
            <w:pPr>
              <w:numPr>
                <w:ilvl w:val="2"/>
                <w:numId w:val="37"/>
              </w:numPr>
              <w:rPr>
                <w:rFonts w:ascii="Times New Roman" w:eastAsia="DengXian" w:hAnsi="Times New Roman"/>
                <w:szCs w:val="20"/>
                <w:lang w:eastAsia="zh-CN"/>
              </w:rPr>
            </w:pPr>
            <w:r w:rsidRPr="00074EE9">
              <w:rPr>
                <w:rFonts w:ascii="Times New Roman" w:eastAsia="DengXian" w:hAnsi="Times New Roman"/>
                <w:szCs w:val="20"/>
                <w:lang w:eastAsia="zh-CN"/>
              </w:rPr>
              <w:t>The following subcarrier spacing options can be studied</w:t>
            </w:r>
          </w:p>
          <w:p w14:paraId="3C76F7BA" w14:textId="77777777" w:rsidR="00EE3E50" w:rsidRPr="00074EE9" w:rsidRDefault="00EE3E50" w:rsidP="00EE3E50">
            <w:pPr>
              <w:numPr>
                <w:ilvl w:val="3"/>
                <w:numId w:val="37"/>
              </w:numPr>
              <w:rPr>
                <w:rFonts w:ascii="Times New Roman" w:eastAsia="DengXian" w:hAnsi="Times New Roman"/>
                <w:szCs w:val="20"/>
                <w:lang w:eastAsia="zh-CN"/>
              </w:rPr>
            </w:pPr>
            <w:r w:rsidRPr="00074EE9">
              <w:rPr>
                <w:rFonts w:ascii="Times New Roman" w:eastAsia="DengXian" w:hAnsi="Times New Roman"/>
                <w:szCs w:val="20"/>
                <w:lang w:eastAsia="zh-CN"/>
              </w:rPr>
              <w:t xml:space="preserve">30kHz, 60kHz, 120kHz </w:t>
            </w:r>
          </w:p>
          <w:p w14:paraId="3B0A6E31" w14:textId="77777777" w:rsidR="00EE3E50" w:rsidRPr="00074EE9" w:rsidRDefault="00EE3E50" w:rsidP="00EE3E50">
            <w:pPr>
              <w:numPr>
                <w:ilvl w:val="2"/>
                <w:numId w:val="37"/>
              </w:numPr>
              <w:rPr>
                <w:rFonts w:ascii="Times New Roman" w:eastAsia="DengXian" w:hAnsi="Times New Roman"/>
                <w:szCs w:val="20"/>
                <w:lang w:eastAsia="zh-CN"/>
              </w:rPr>
            </w:pPr>
            <w:r w:rsidRPr="00074EE9">
              <w:rPr>
                <w:rFonts w:ascii="Times New Roman" w:eastAsia="DengXian" w:hAnsi="Times New Roman"/>
                <w:szCs w:val="20"/>
                <w:lang w:eastAsia="zh-CN"/>
              </w:rPr>
              <w:t>Whether to discuss it will be subject to RANP decision</w:t>
            </w:r>
          </w:p>
          <w:p w14:paraId="1A321C8E" w14:textId="77777777" w:rsidR="00EE3E50" w:rsidRPr="00074EE9" w:rsidRDefault="00EE3E50" w:rsidP="00EE3E50">
            <w:pPr>
              <w:numPr>
                <w:ilvl w:val="1"/>
                <w:numId w:val="37"/>
              </w:numPr>
              <w:rPr>
                <w:rFonts w:ascii="Times New Roman" w:eastAsia="DengXian" w:hAnsi="Times New Roman"/>
                <w:szCs w:val="20"/>
                <w:lang w:eastAsia="zh-CN"/>
              </w:rPr>
            </w:pPr>
            <w:r w:rsidRPr="00074EE9">
              <w:rPr>
                <w:rFonts w:ascii="Times New Roman" w:eastAsia="DengXian" w:hAnsi="Times New Roman"/>
                <w:szCs w:val="20"/>
                <w:lang w:eastAsia="zh-CN"/>
              </w:rPr>
              <w:t>For between 24.25GHz - 52.6GHz</w:t>
            </w:r>
          </w:p>
          <w:p w14:paraId="0F7E2365" w14:textId="77777777" w:rsidR="00EE3E50" w:rsidRPr="00074EE9" w:rsidRDefault="00EE3E50" w:rsidP="00EE3E50">
            <w:pPr>
              <w:numPr>
                <w:ilvl w:val="2"/>
                <w:numId w:val="37"/>
              </w:numPr>
              <w:rPr>
                <w:rFonts w:ascii="Times New Roman" w:eastAsia="DengXian" w:hAnsi="Times New Roman"/>
                <w:szCs w:val="20"/>
                <w:lang w:eastAsia="zh-CN"/>
              </w:rPr>
            </w:pPr>
            <w:r w:rsidRPr="00074EE9">
              <w:rPr>
                <w:rFonts w:ascii="Times New Roman" w:eastAsia="DengXian" w:hAnsi="Times New Roman"/>
                <w:szCs w:val="20"/>
                <w:lang w:eastAsia="zh-CN"/>
              </w:rPr>
              <w:t>Subcarrier spacing 120kHz is supported</w:t>
            </w:r>
          </w:p>
          <w:p w14:paraId="752088D2" w14:textId="77777777" w:rsidR="00EE3E50" w:rsidRPr="00074EE9" w:rsidRDefault="00EE3E50" w:rsidP="00EE3E50">
            <w:pPr>
              <w:numPr>
                <w:ilvl w:val="1"/>
                <w:numId w:val="37"/>
              </w:numPr>
              <w:rPr>
                <w:rFonts w:ascii="Times New Roman" w:eastAsia="DengXian" w:hAnsi="Times New Roman"/>
                <w:szCs w:val="20"/>
                <w:lang w:eastAsia="zh-CN"/>
              </w:rPr>
            </w:pPr>
            <w:r w:rsidRPr="00074EE9">
              <w:rPr>
                <w:rFonts w:ascii="Times New Roman" w:eastAsia="DengXian" w:hAnsi="Times New Roman"/>
                <w:szCs w:val="20"/>
                <w:lang w:eastAsia="zh-CN"/>
              </w:rPr>
              <w:t>FFS whether to allow using additional subcarrier spacing for SSB</w:t>
            </w:r>
          </w:p>
          <w:p w14:paraId="7C2DC3CA" w14:textId="77777777" w:rsidR="00EE3E50" w:rsidRPr="00074EE9" w:rsidRDefault="00EE3E50" w:rsidP="00EE3E50">
            <w:pPr>
              <w:numPr>
                <w:ilvl w:val="0"/>
                <w:numId w:val="37"/>
              </w:numPr>
              <w:rPr>
                <w:rFonts w:ascii="Times New Roman" w:eastAsia="DengXian" w:hAnsi="Times New Roman"/>
                <w:szCs w:val="20"/>
                <w:lang w:eastAsia="zh-CN"/>
              </w:rPr>
            </w:pPr>
            <w:r w:rsidRPr="00074EE9">
              <w:rPr>
                <w:rFonts w:ascii="Times New Roman" w:eastAsia="DengXian" w:hAnsi="Times New Roman"/>
                <w:szCs w:val="20"/>
                <w:lang w:eastAsia="zh-CN"/>
              </w:rPr>
              <w:t>FFS subcarrier spacing for PRACH and up to initial access discussion.</w:t>
            </w:r>
          </w:p>
          <w:p w14:paraId="02BD24FB" w14:textId="77777777" w:rsidR="00EE3E50" w:rsidRPr="00074EE9" w:rsidRDefault="00EE3E50" w:rsidP="00B07AFB">
            <w:pPr>
              <w:rPr>
                <w:rFonts w:ascii="Times New Roman" w:eastAsia="DengXian" w:hAnsi="Times New Roman"/>
                <w:szCs w:val="20"/>
                <w:highlight w:val="cyan"/>
                <w:lang w:eastAsia="zh-CN"/>
              </w:rPr>
            </w:pPr>
          </w:p>
          <w:p w14:paraId="788D9937" w14:textId="77777777" w:rsidR="001A391F" w:rsidRPr="00074EE9" w:rsidRDefault="001A391F" w:rsidP="001A391F">
            <w:pPr>
              <w:rPr>
                <w:rFonts w:ascii="Times New Roman" w:eastAsia="DengXian" w:hAnsi="Times New Roman"/>
                <w:b/>
                <w:bCs/>
                <w:szCs w:val="20"/>
                <w:lang w:eastAsia="zh-CN"/>
              </w:rPr>
            </w:pPr>
            <w:r w:rsidRPr="00074EE9">
              <w:rPr>
                <w:rFonts w:ascii="Times New Roman" w:eastAsia="DengXian" w:hAnsi="Times New Roman"/>
                <w:b/>
                <w:bCs/>
                <w:szCs w:val="20"/>
                <w:lang w:eastAsia="zh-CN"/>
              </w:rPr>
              <w:t>Conclusion</w:t>
            </w:r>
            <w:r w:rsidRPr="001A391F">
              <w:rPr>
                <w:rFonts w:ascii="Times New Roman" w:eastAsia="DengXian" w:hAnsi="Times New Roman"/>
                <w:b/>
                <w:bCs/>
                <w:szCs w:val="20"/>
                <w:lang w:eastAsia="zh-CN"/>
              </w:rPr>
              <w:t xml:space="preserve"> (RAN1-122)</w:t>
            </w:r>
          </w:p>
          <w:p w14:paraId="1B25F047" w14:textId="77777777" w:rsidR="00EE3E50" w:rsidRDefault="00EE3E50" w:rsidP="00B07AFB">
            <w:pPr>
              <w:rPr>
                <w:lang w:eastAsia="zh-CN"/>
              </w:rPr>
            </w:pPr>
            <w:r w:rsidRPr="00074EE9">
              <w:rPr>
                <w:lang w:eastAsia="zh-CN"/>
              </w:rPr>
              <w:t>Numerologies for sensing is up to sensing agenda discussion.</w:t>
            </w:r>
          </w:p>
          <w:p w14:paraId="197F9223" w14:textId="77777777" w:rsidR="00EE3E50" w:rsidRPr="00FB4FBD" w:rsidRDefault="00EE3E50" w:rsidP="00B07AFB">
            <w:pPr>
              <w:overflowPunct w:val="0"/>
              <w:autoSpaceDE w:val="0"/>
              <w:autoSpaceDN w:val="0"/>
              <w:adjustRightInd w:val="0"/>
              <w:spacing w:after="120"/>
              <w:contextualSpacing/>
              <w:textAlignment w:val="baseline"/>
              <w:rPr>
                <w:lang w:eastAsia="ko-KR"/>
              </w:rPr>
            </w:pPr>
          </w:p>
        </w:tc>
      </w:tr>
    </w:tbl>
    <w:p w14:paraId="4631E2B1" w14:textId="28DA9B9A" w:rsidR="0055221A" w:rsidRDefault="0055221A" w:rsidP="006B52B0">
      <w:pPr>
        <w:pStyle w:val="af2"/>
        <w:rPr>
          <w:bCs/>
          <w:lang w:eastAsia="ko-KR"/>
        </w:rPr>
      </w:pPr>
      <w:r w:rsidRPr="0055221A">
        <w:rPr>
          <w:bCs/>
          <w:lang w:val="en-GB" w:eastAsia="ko-KR"/>
        </w:rPr>
        <w:lastRenderedPageBreak/>
        <w:t>In the previous meeting, the discussion on FR3 was divided into two parts: low FR3 (</w:t>
      </w:r>
      <w:r>
        <w:rPr>
          <w:rFonts w:hint="eastAsia"/>
          <w:bCs/>
          <w:lang w:val="en-GB" w:eastAsia="ko-KR"/>
        </w:rPr>
        <w:t>so-called</w:t>
      </w:r>
      <w:r w:rsidRPr="0055221A">
        <w:rPr>
          <w:bCs/>
          <w:lang w:val="en-GB" w:eastAsia="ko-KR"/>
        </w:rPr>
        <w:t xml:space="preserve"> set 3a) and high FR3 (</w:t>
      </w:r>
      <w:r>
        <w:rPr>
          <w:rFonts w:hint="eastAsia"/>
          <w:bCs/>
          <w:lang w:val="en-GB" w:eastAsia="ko-KR"/>
        </w:rPr>
        <w:t>so-called</w:t>
      </w:r>
      <w:r w:rsidRPr="0055221A">
        <w:rPr>
          <w:bCs/>
          <w:lang w:val="en-GB" w:eastAsia="ko-KR"/>
        </w:rPr>
        <w:t xml:space="preserve"> set 3b).</w:t>
      </w:r>
    </w:p>
    <w:p w14:paraId="18EAE876" w14:textId="24F8CB42" w:rsidR="0055221A" w:rsidRPr="0055221A" w:rsidRDefault="0055221A" w:rsidP="0055221A">
      <w:pPr>
        <w:pStyle w:val="af2"/>
        <w:rPr>
          <w:bCs/>
          <w:lang w:val="en-US" w:eastAsia="ko-KR"/>
        </w:rPr>
      </w:pPr>
      <w:r w:rsidRPr="0055221A">
        <w:rPr>
          <w:bCs/>
          <w:lang w:val="en-US" w:eastAsia="ko-KR"/>
        </w:rPr>
        <w:t xml:space="preserve">For low FR3 (around 7 GHz), the candidate </w:t>
      </w:r>
      <w:r>
        <w:rPr>
          <w:rFonts w:hint="eastAsia"/>
          <w:bCs/>
          <w:lang w:val="en-US" w:eastAsia="ko-KR"/>
        </w:rPr>
        <w:t>SCS</w:t>
      </w:r>
      <w:r w:rsidRPr="0055221A">
        <w:rPr>
          <w:bCs/>
          <w:lang w:val="en-US" w:eastAsia="ko-KR"/>
        </w:rPr>
        <w:t xml:space="preserve"> under discussion are 30 kHz and 60 kHz. From our perspective, it </w:t>
      </w:r>
      <w:r>
        <w:rPr>
          <w:rFonts w:hint="eastAsia"/>
          <w:bCs/>
          <w:lang w:val="en-US" w:eastAsia="ko-KR"/>
        </w:rPr>
        <w:t>is</w:t>
      </w:r>
      <w:r w:rsidRPr="0055221A">
        <w:rPr>
          <w:bCs/>
          <w:lang w:val="en-US" w:eastAsia="ko-KR"/>
        </w:rPr>
        <w:t xml:space="preserve"> </w:t>
      </w:r>
      <w:r>
        <w:rPr>
          <w:rFonts w:hint="eastAsia"/>
          <w:bCs/>
          <w:lang w:val="en-US" w:eastAsia="ko-KR"/>
        </w:rPr>
        <w:t xml:space="preserve">beneficial </w:t>
      </w:r>
      <w:r w:rsidRPr="0055221A">
        <w:rPr>
          <w:bCs/>
          <w:lang w:val="en-US" w:eastAsia="ko-KR"/>
        </w:rPr>
        <w:t xml:space="preserve">that </w:t>
      </w:r>
      <w:r>
        <w:rPr>
          <w:rFonts w:hint="eastAsia"/>
          <w:bCs/>
          <w:lang w:val="en-US" w:eastAsia="ko-KR"/>
        </w:rPr>
        <w:t>single</w:t>
      </w:r>
      <w:r w:rsidRPr="0055221A">
        <w:rPr>
          <w:bCs/>
          <w:lang w:val="en-US" w:eastAsia="ko-KR"/>
        </w:rPr>
        <w:t xml:space="preserve"> </w:t>
      </w:r>
      <w:r>
        <w:rPr>
          <w:rFonts w:hint="eastAsia"/>
          <w:bCs/>
          <w:lang w:val="en-US" w:eastAsia="ko-KR"/>
        </w:rPr>
        <w:t xml:space="preserve">common SCS </w:t>
      </w:r>
      <w:r w:rsidRPr="0055221A">
        <w:rPr>
          <w:bCs/>
          <w:lang w:val="en-US" w:eastAsia="ko-KR"/>
        </w:rPr>
        <w:t xml:space="preserve">value </w:t>
      </w:r>
      <w:r>
        <w:rPr>
          <w:rFonts w:hint="eastAsia"/>
          <w:bCs/>
          <w:lang w:val="en-US" w:eastAsia="ko-KR"/>
        </w:rPr>
        <w:t>would be</w:t>
      </w:r>
      <w:r w:rsidRPr="0055221A">
        <w:rPr>
          <w:bCs/>
          <w:lang w:val="en-US" w:eastAsia="ko-KR"/>
        </w:rPr>
        <w:t xml:space="preserve"> selected. Supporting only 30 kHz provides a practical benefit for MRSS operation with FR1 NR, since it allows straightforward alignment in the time domain. If only 60 kHz is supported, then MRSS operation would involve mixed numerologies, which is </w:t>
      </w:r>
      <w:r>
        <w:rPr>
          <w:rFonts w:hint="eastAsia"/>
          <w:bCs/>
          <w:lang w:val="en-US" w:eastAsia="ko-KR"/>
        </w:rPr>
        <w:t xml:space="preserve">supported </w:t>
      </w:r>
      <w:r w:rsidRPr="0055221A">
        <w:rPr>
          <w:bCs/>
          <w:lang w:val="en-US" w:eastAsia="ko-KR"/>
        </w:rPr>
        <w:t xml:space="preserve">in NR. However, in 6GR it is possible to simplify operation by avoiding the need for CA slot offset, </w:t>
      </w:r>
      <w:r>
        <w:rPr>
          <w:rFonts w:hint="eastAsia"/>
          <w:bCs/>
          <w:lang w:val="en-US" w:eastAsia="ko-KR"/>
        </w:rPr>
        <w:t>thus</w:t>
      </w:r>
      <w:r w:rsidRPr="0055221A">
        <w:rPr>
          <w:bCs/>
          <w:lang w:val="en-US" w:eastAsia="ko-KR"/>
        </w:rPr>
        <w:t xml:space="preserve"> reducing protocol overhead with mixed </w:t>
      </w:r>
      <w:r>
        <w:rPr>
          <w:rFonts w:hint="eastAsia"/>
          <w:bCs/>
          <w:lang w:val="en-US" w:eastAsia="ko-KR"/>
        </w:rPr>
        <w:t>SCS</w:t>
      </w:r>
      <w:r w:rsidRPr="0055221A">
        <w:rPr>
          <w:bCs/>
          <w:lang w:val="en-US" w:eastAsia="ko-KR"/>
        </w:rPr>
        <w:t>. A</w:t>
      </w:r>
      <w:r>
        <w:rPr>
          <w:rFonts w:hint="eastAsia"/>
          <w:bCs/>
          <w:lang w:val="en-US" w:eastAsia="ko-KR"/>
        </w:rPr>
        <w:t>nother</w:t>
      </w:r>
      <w:r w:rsidRPr="0055221A">
        <w:rPr>
          <w:bCs/>
          <w:lang w:val="en-US" w:eastAsia="ko-KR"/>
        </w:rPr>
        <w:t xml:space="preserve"> benefit of 60 kHz operation is </w:t>
      </w:r>
      <w:r>
        <w:rPr>
          <w:rFonts w:hint="eastAsia"/>
          <w:bCs/>
          <w:lang w:val="en-US" w:eastAsia="ko-KR"/>
        </w:rPr>
        <w:t xml:space="preserve">the </w:t>
      </w:r>
      <w:r w:rsidRPr="0055221A">
        <w:rPr>
          <w:bCs/>
          <w:lang w:val="en-US" w:eastAsia="ko-KR"/>
        </w:rPr>
        <w:t xml:space="preserve">reduced latency, but similar latency advantages could also be achieved at 30 kHz </w:t>
      </w:r>
      <w:r>
        <w:rPr>
          <w:rFonts w:hint="eastAsia"/>
          <w:bCs/>
          <w:lang w:val="en-US" w:eastAsia="ko-KR"/>
        </w:rPr>
        <w:t>if</w:t>
      </w:r>
      <w:r w:rsidRPr="0055221A">
        <w:rPr>
          <w:bCs/>
          <w:lang w:val="en-US" w:eastAsia="ko-KR"/>
        </w:rPr>
        <w:t xml:space="preserve"> mini-slot scheduling is supported. With half-slot scheduling, the effective transmission time is further reduced. Based on these </w:t>
      </w:r>
      <w:r>
        <w:rPr>
          <w:rFonts w:hint="eastAsia"/>
          <w:bCs/>
          <w:lang w:val="en-US" w:eastAsia="ko-KR"/>
        </w:rPr>
        <w:t>reasoning</w:t>
      </w:r>
      <w:r w:rsidRPr="0055221A">
        <w:rPr>
          <w:bCs/>
          <w:lang w:val="en-US" w:eastAsia="ko-KR"/>
        </w:rPr>
        <w:t>, our view is that 30 kHz should be introduced for low FR3, while 60 kHz may also be considered as an option.</w:t>
      </w:r>
    </w:p>
    <w:p w14:paraId="06E4A866" w14:textId="6B659C58" w:rsidR="0055221A" w:rsidRPr="000759B9" w:rsidRDefault="0055221A" w:rsidP="0055221A">
      <w:pPr>
        <w:pStyle w:val="af2"/>
        <w:rPr>
          <w:b/>
          <w:bCs/>
          <w:lang w:val="en-US" w:eastAsia="ko-KR"/>
        </w:rPr>
      </w:pPr>
      <w:bookmarkStart w:id="16" w:name="_Ref210291230"/>
      <w:r w:rsidRPr="00BD0CA5">
        <w:rPr>
          <w:b/>
        </w:rPr>
        <w:t xml:space="preserve">Proposal </w:t>
      </w:r>
      <w:r w:rsidRPr="00BD0CA5">
        <w:rPr>
          <w:b/>
        </w:rPr>
        <w:fldChar w:fldCharType="begin"/>
      </w:r>
      <w:r w:rsidRPr="00BD0CA5">
        <w:rPr>
          <w:b/>
        </w:rPr>
        <w:instrText xml:space="preserve"> SEQ Proposal \* ARABIC </w:instrText>
      </w:r>
      <w:r w:rsidRPr="00BD0CA5">
        <w:rPr>
          <w:b/>
        </w:rPr>
        <w:fldChar w:fldCharType="separate"/>
      </w:r>
      <w:r w:rsidR="00924A3E">
        <w:rPr>
          <w:b/>
          <w:noProof/>
        </w:rPr>
        <w:t>6</w:t>
      </w:r>
      <w:r w:rsidRPr="00BD0CA5">
        <w:rPr>
          <w:b/>
        </w:rPr>
        <w:fldChar w:fldCharType="end"/>
      </w:r>
      <w:r w:rsidRPr="0055221A">
        <w:rPr>
          <w:b/>
          <w:bCs/>
          <w:lang w:val="en-US" w:eastAsia="ko-KR"/>
        </w:rPr>
        <w:t>:</w:t>
      </w:r>
      <w:r w:rsidRPr="000759B9">
        <w:rPr>
          <w:b/>
          <w:bCs/>
          <w:lang w:val="en-US" w:eastAsia="ko-KR"/>
        </w:rPr>
        <w:t xml:space="preserve"> 30 kHz or 60 kHz are considered for around 7 GHz.</w:t>
      </w:r>
      <w:bookmarkEnd w:id="16"/>
    </w:p>
    <w:p w14:paraId="0D1D0702" w14:textId="0DDABAFE" w:rsidR="0055221A" w:rsidRPr="0055221A" w:rsidRDefault="0055221A" w:rsidP="0055221A">
      <w:pPr>
        <w:pStyle w:val="af2"/>
        <w:rPr>
          <w:bCs/>
          <w:lang w:val="en-US" w:eastAsia="ko-KR"/>
        </w:rPr>
      </w:pPr>
      <w:r w:rsidRPr="0055221A">
        <w:rPr>
          <w:bCs/>
          <w:lang w:val="en-US" w:eastAsia="ko-KR"/>
        </w:rPr>
        <w:t xml:space="preserve">For high FR3 (around 15 GHz), three SCS values are currently listed. In our view, beam sweeping is an essential requirement in this frequency range. Since a large number of symbols </w:t>
      </w:r>
      <w:r>
        <w:rPr>
          <w:rFonts w:hint="eastAsia"/>
          <w:bCs/>
          <w:lang w:val="en-US" w:eastAsia="ko-KR"/>
        </w:rPr>
        <w:t>may be</w:t>
      </w:r>
      <w:r w:rsidRPr="0055221A">
        <w:rPr>
          <w:bCs/>
          <w:lang w:val="en-US" w:eastAsia="ko-KR"/>
        </w:rPr>
        <w:t xml:space="preserve"> required within the coherence time, 30 kHz </w:t>
      </w:r>
      <w:r>
        <w:rPr>
          <w:rFonts w:hint="eastAsia"/>
          <w:bCs/>
          <w:lang w:val="en-US" w:eastAsia="ko-KR"/>
        </w:rPr>
        <w:t>may</w:t>
      </w:r>
      <w:r w:rsidRPr="0055221A">
        <w:rPr>
          <w:bCs/>
          <w:lang w:val="en-US" w:eastAsia="ko-KR"/>
        </w:rPr>
        <w:t xml:space="preserve"> be deprioritized. At the same time, 120 kHz</w:t>
      </w:r>
      <w:r>
        <w:rPr>
          <w:rFonts w:hint="eastAsia"/>
          <w:bCs/>
          <w:lang w:val="en-US" w:eastAsia="ko-KR"/>
        </w:rPr>
        <w:t xml:space="preserve"> can </w:t>
      </w:r>
      <w:r w:rsidRPr="0055221A">
        <w:rPr>
          <w:bCs/>
          <w:lang w:val="en-US" w:eastAsia="ko-KR"/>
        </w:rPr>
        <w:t>also be deprioritized due to its</w:t>
      </w:r>
      <w:r>
        <w:rPr>
          <w:rFonts w:hint="eastAsia"/>
          <w:bCs/>
          <w:lang w:val="en-US" w:eastAsia="ko-KR"/>
        </w:rPr>
        <w:t xml:space="preserve"> short CP</w:t>
      </w:r>
      <w:r w:rsidRPr="0055221A">
        <w:rPr>
          <w:bCs/>
          <w:lang w:val="en-US" w:eastAsia="ko-KR"/>
        </w:rPr>
        <w:t xml:space="preserve">. We note that in NR, even in FR1 at 60 kHz, extended CP was required to handle delay spread. </w:t>
      </w:r>
      <w:r>
        <w:rPr>
          <w:rFonts w:hint="eastAsia"/>
          <w:bCs/>
          <w:lang w:val="en-US" w:eastAsia="ko-KR"/>
        </w:rPr>
        <w:t>We think that</w:t>
      </w:r>
      <w:r w:rsidRPr="0055221A">
        <w:rPr>
          <w:bCs/>
          <w:lang w:val="en-US" w:eastAsia="ko-KR"/>
        </w:rPr>
        <w:t xml:space="preserve"> deprioritizing 120 kHz is reasonable in 6GR as well.</w:t>
      </w:r>
    </w:p>
    <w:p w14:paraId="2DA282D0" w14:textId="4AB0C6EC" w:rsidR="0055221A" w:rsidRPr="0055221A" w:rsidRDefault="0055221A" w:rsidP="0055221A">
      <w:pPr>
        <w:pStyle w:val="af2"/>
        <w:rPr>
          <w:bCs/>
          <w:lang w:val="en-US" w:eastAsia="ko-KR"/>
        </w:rPr>
      </w:pPr>
      <w:bookmarkStart w:id="17" w:name="_Ref210291234"/>
      <w:r w:rsidRPr="00BD0CA5">
        <w:rPr>
          <w:b/>
        </w:rPr>
        <w:t xml:space="preserve">Proposal </w:t>
      </w:r>
      <w:r w:rsidRPr="00BD0CA5">
        <w:rPr>
          <w:b/>
        </w:rPr>
        <w:fldChar w:fldCharType="begin"/>
      </w:r>
      <w:r w:rsidRPr="00BD0CA5">
        <w:rPr>
          <w:b/>
        </w:rPr>
        <w:instrText xml:space="preserve"> SEQ Proposal \* ARABIC </w:instrText>
      </w:r>
      <w:r w:rsidRPr="00BD0CA5">
        <w:rPr>
          <w:b/>
        </w:rPr>
        <w:fldChar w:fldCharType="separate"/>
      </w:r>
      <w:r w:rsidR="00924A3E">
        <w:rPr>
          <w:b/>
          <w:noProof/>
        </w:rPr>
        <w:t>7</w:t>
      </w:r>
      <w:r w:rsidRPr="00BD0CA5">
        <w:rPr>
          <w:b/>
        </w:rPr>
        <w:fldChar w:fldCharType="end"/>
      </w:r>
      <w:r w:rsidRPr="00BD0CA5">
        <w:rPr>
          <w:b/>
          <w:lang w:eastAsia="ko-KR"/>
        </w:rPr>
        <w:t>:</w:t>
      </w:r>
      <w:r w:rsidRPr="0055221A">
        <w:rPr>
          <w:bCs/>
          <w:lang w:val="en-US" w:eastAsia="ko-KR"/>
        </w:rPr>
        <w:t xml:space="preserve"> </w:t>
      </w:r>
      <w:r w:rsidRPr="000759B9">
        <w:rPr>
          <w:rFonts w:hint="eastAsia"/>
          <w:b/>
          <w:lang w:val="en-US" w:eastAsia="ko-KR"/>
        </w:rPr>
        <w:t>120</w:t>
      </w:r>
      <w:r w:rsidRPr="000759B9">
        <w:rPr>
          <w:b/>
          <w:lang w:val="en-US" w:eastAsia="ko-KR"/>
        </w:rPr>
        <w:t xml:space="preserve"> kHz </w:t>
      </w:r>
      <w:r w:rsidRPr="000759B9">
        <w:rPr>
          <w:rFonts w:hint="eastAsia"/>
          <w:b/>
          <w:lang w:val="en-US" w:eastAsia="ko-KR"/>
        </w:rPr>
        <w:t>can b</w:t>
      </w:r>
      <w:r w:rsidRPr="000759B9">
        <w:rPr>
          <w:b/>
          <w:lang w:val="en-US" w:eastAsia="ko-KR"/>
        </w:rPr>
        <w:t xml:space="preserve">e </w:t>
      </w:r>
      <w:r w:rsidRPr="000759B9">
        <w:rPr>
          <w:rFonts w:hint="eastAsia"/>
          <w:b/>
          <w:lang w:val="en-US" w:eastAsia="ko-KR"/>
        </w:rPr>
        <w:t xml:space="preserve">deprioritized </w:t>
      </w:r>
      <w:r w:rsidRPr="000759B9">
        <w:rPr>
          <w:b/>
          <w:lang w:val="en-US" w:eastAsia="ko-KR"/>
        </w:rPr>
        <w:t>for around 15 GHz.</w:t>
      </w:r>
      <w:bookmarkEnd w:id="17"/>
    </w:p>
    <w:p w14:paraId="7C225E26" w14:textId="77777777" w:rsidR="0055221A" w:rsidRPr="000759B9" w:rsidRDefault="0055221A" w:rsidP="006B52B0">
      <w:pPr>
        <w:pStyle w:val="af2"/>
        <w:rPr>
          <w:bCs/>
          <w:lang w:val="en-US" w:eastAsia="ko-KR"/>
        </w:rPr>
      </w:pPr>
    </w:p>
    <w:p w14:paraId="3C7564FA" w14:textId="66EDC82C" w:rsidR="00FD19AF" w:rsidRPr="000759B9" w:rsidRDefault="00A94C04" w:rsidP="00FD19AF">
      <w:pPr>
        <w:pStyle w:val="af2"/>
        <w:rPr>
          <w:u w:val="single"/>
          <w:lang w:eastAsia="ko-KR"/>
        </w:rPr>
      </w:pPr>
      <w:r w:rsidRPr="000759B9">
        <w:rPr>
          <w:rFonts w:hint="eastAsia"/>
          <w:b/>
          <w:u w:val="single"/>
          <w:lang w:eastAsia="ko-KR"/>
        </w:rPr>
        <w:t>FFT size</w:t>
      </w:r>
      <w:r w:rsidR="00FD19AF" w:rsidRPr="000759B9">
        <w:rPr>
          <w:rFonts w:hint="eastAsia"/>
          <w:b/>
          <w:u w:val="single"/>
          <w:lang w:eastAsia="ko-KR"/>
        </w:rPr>
        <w:t xml:space="preserve"> and Bandwidth</w:t>
      </w:r>
    </w:p>
    <w:p w14:paraId="7EAFB225" w14:textId="77777777" w:rsidR="00FD19AF" w:rsidRDefault="00FD19AF" w:rsidP="00FD19AF">
      <w:pPr>
        <w:pStyle w:val="af2"/>
        <w:rPr>
          <w:lang w:val="en-US" w:eastAsia="ko-KR"/>
        </w:rPr>
      </w:pPr>
      <w:r>
        <w:rPr>
          <w:rFonts w:hint="eastAsia"/>
          <w:lang w:val="en-US" w:eastAsia="ko-KR"/>
        </w:rPr>
        <w:t xml:space="preserve">We mention the current NR bottleneck for wideband allocations. NR system can allocate at most 100 MHz in FR1 according to TS 38.104. For </w:t>
      </w:r>
      <w:proofErr w:type="spellStart"/>
      <w:r>
        <w:rPr>
          <w:rFonts w:hint="eastAsia"/>
          <w:lang w:val="en-US" w:eastAsia="ko-KR"/>
        </w:rPr>
        <w:t>wideder</w:t>
      </w:r>
      <w:proofErr w:type="spellEnd"/>
      <w:r>
        <w:rPr>
          <w:rFonts w:hint="eastAsia"/>
          <w:lang w:val="en-US" w:eastAsia="ko-KR"/>
        </w:rPr>
        <w:t xml:space="preserve"> bandwidth, the network can apply CA, however, CA may not be an efficient solution in terms of overhead because for example almost full L1 signal/channel should be configured per serving cell as well as a sufficient guard band. In addition, UL CA requires a power split of a UE power amplifier, and UL coverage becomes limited and PUSCH BLER can be worse than a wider contiguous frequency allocation.</w:t>
      </w:r>
    </w:p>
    <w:p w14:paraId="2AE70F09" w14:textId="77777777" w:rsidR="00FD19AF" w:rsidRDefault="00FD19AF" w:rsidP="00FD19AF">
      <w:pPr>
        <w:pStyle w:val="af2"/>
        <w:rPr>
          <w:lang w:eastAsia="ko-KR"/>
        </w:rPr>
      </w:pPr>
      <w:r>
        <w:rPr>
          <w:rFonts w:hint="eastAsia"/>
          <w:lang w:val="en-US" w:eastAsia="ko-KR"/>
        </w:rPr>
        <w:t xml:space="preserve">In most countries, allocating such contiguous bandwidth to a single operator would be difficult. </w:t>
      </w:r>
      <w:proofErr w:type="gramStart"/>
      <w:r>
        <w:rPr>
          <w:rFonts w:hint="eastAsia"/>
          <w:lang w:val="en-US" w:eastAsia="ko-KR"/>
        </w:rPr>
        <w:t>Thus</w:t>
      </w:r>
      <w:proofErr w:type="gramEnd"/>
      <w:r>
        <w:rPr>
          <w:rFonts w:hint="eastAsia"/>
          <w:lang w:val="en-US" w:eastAsia="ko-KR"/>
        </w:rPr>
        <w:t xml:space="preserve"> any aggregation approach is required just as previous RAT generations, as many companies already </w:t>
      </w:r>
      <w:r w:rsidRPr="00BE536B">
        <w:rPr>
          <w:rFonts w:hint="eastAsia"/>
          <w:lang w:val="en-US" w:eastAsia="ko-KR"/>
        </w:rPr>
        <w:t xml:space="preserve">mentioned (for example, </w:t>
      </w:r>
      <w:r w:rsidRPr="00BE536B">
        <w:rPr>
          <w:lang w:val="en-GB" w:eastAsia="ko-KR"/>
        </w:rPr>
        <w:t>RP-251310</w:t>
      </w:r>
      <w:r>
        <w:rPr>
          <w:rFonts w:hint="eastAsia"/>
          <w:lang w:val="en-GB" w:eastAsia="ko-KR"/>
        </w:rPr>
        <w:t xml:space="preserve">, </w:t>
      </w:r>
      <w:r w:rsidRPr="00BE536B">
        <w:rPr>
          <w:lang w:val="en-GB" w:eastAsia="ko-KR"/>
        </w:rPr>
        <w:t>RP-251334</w:t>
      </w:r>
      <w:r>
        <w:rPr>
          <w:rFonts w:hint="eastAsia"/>
          <w:lang w:val="en-GB" w:eastAsia="ko-KR"/>
        </w:rPr>
        <w:t>, etc</w:t>
      </w:r>
      <w:r w:rsidRPr="00BE536B">
        <w:rPr>
          <w:rFonts w:hint="eastAsia"/>
          <w:lang w:val="en-GB" w:eastAsia="ko-KR"/>
        </w:rPr>
        <w:t>).</w:t>
      </w:r>
      <w:r w:rsidRPr="00BE536B">
        <w:rPr>
          <w:lang w:val="en-GB" w:eastAsia="ko-KR"/>
        </w:rPr>
        <w:t xml:space="preserve"> </w:t>
      </w:r>
      <w:r w:rsidRPr="00BE536B">
        <w:rPr>
          <w:rFonts w:hint="eastAsia"/>
          <w:lang w:eastAsia="ko-KR"/>
        </w:rPr>
        <w:t>Therefore, a wide spectrum alloc</w:t>
      </w:r>
      <w:r>
        <w:rPr>
          <w:rFonts w:hint="eastAsia"/>
          <w:lang w:eastAsia="ko-KR"/>
        </w:rPr>
        <w:t>ation with a careful aggregation should be discussed from the day one.</w:t>
      </w:r>
    </w:p>
    <w:p w14:paraId="03B7FA67" w14:textId="34CEEEE0" w:rsidR="00642A26" w:rsidRPr="000759B9" w:rsidRDefault="00642A26" w:rsidP="00FD19AF">
      <w:pPr>
        <w:pStyle w:val="af2"/>
        <w:rPr>
          <w:lang w:val="en-US" w:eastAsia="ko-KR"/>
        </w:rPr>
      </w:pPr>
      <w:r w:rsidRPr="000759B9">
        <w:rPr>
          <w:lang w:val="en-US" w:eastAsia="ko-KR"/>
        </w:rPr>
        <w:t xml:space="preserve">In practice, contiguous allocation of 400 MHz may not be feasible in many countries. Some administrations are not expected to assign 400 MHz in FR3. In such cases, new frameworks for CA or BWP operation may be needed, allowing multiple resources with different FFT sizes to operate together as a single serving cell. In other </w:t>
      </w:r>
      <w:r w:rsidRPr="000759B9">
        <w:rPr>
          <w:lang w:val="en-US" w:eastAsia="ko-KR"/>
        </w:rPr>
        <w:lastRenderedPageBreak/>
        <w:t>regions, where 400 MHz contiguous spectrum is available, a large FFT could be directly applied, although from an implementation perspective it may remain desirable to combine smaller FFTs.</w:t>
      </w:r>
    </w:p>
    <w:p w14:paraId="62C7C501" w14:textId="77777777" w:rsidR="00642A26" w:rsidRDefault="00642A26" w:rsidP="00FD19AF">
      <w:pPr>
        <w:pStyle w:val="af2"/>
        <w:rPr>
          <w:lang w:val="en-US" w:eastAsia="ko-KR"/>
        </w:rPr>
      </w:pPr>
      <w:r w:rsidRPr="000759B9">
        <w:rPr>
          <w:lang w:val="en-US" w:eastAsia="ko-KR"/>
        </w:rPr>
        <w:t xml:space="preserve">These considerations suggest that FFT size should not be strictly defined in the specification. Instead, the introduction of a new variable limited to sampling time would provide flexibility, while still supporting consistent numerology. </w:t>
      </w:r>
    </w:p>
    <w:p w14:paraId="29FCB34D" w14:textId="0CEC5D66" w:rsidR="00642A26" w:rsidRPr="000759B9" w:rsidRDefault="00642A26" w:rsidP="00FD19AF">
      <w:pPr>
        <w:pStyle w:val="af2"/>
        <w:rPr>
          <w:lang w:val="en-US" w:eastAsia="ko-KR"/>
        </w:rPr>
      </w:pPr>
      <w:r w:rsidRPr="000759B9">
        <w:rPr>
          <w:lang w:val="en-US" w:eastAsia="ko-KR"/>
        </w:rPr>
        <w:t>In NR, the maximum FFT size is 4096 with SCS 480 kHz, and FR1 supports 100 MHz with 273 PRBs at 30 kHz. This configuration does not extend to 200 MHz at 30 kHz, which motivates the need for larger FFT sizes under the same subcarrier spacing. For 6GR, operation with MRSS should be supported, and maintaining 30 kHz in FR1 is desirable. Thus, the FFT size could be doubled, up to 8192, to enable 200 MHz operation with 30 kHz SCS.</w:t>
      </w:r>
    </w:p>
    <w:p w14:paraId="4BD92AA6" w14:textId="34CB29A6" w:rsidR="009A6473" w:rsidRPr="00D32195" w:rsidRDefault="009A6473" w:rsidP="009A6473">
      <w:pPr>
        <w:pStyle w:val="af2"/>
        <w:rPr>
          <w:lang w:eastAsia="ko-KR"/>
        </w:rPr>
      </w:pPr>
      <w:bookmarkStart w:id="18" w:name="_Ref205905927"/>
      <w:r w:rsidRPr="009665EB">
        <w:rPr>
          <w:b/>
        </w:rPr>
        <w:t xml:space="preserve">Proposal </w:t>
      </w:r>
      <w:r w:rsidRPr="009665EB">
        <w:rPr>
          <w:b/>
        </w:rPr>
        <w:fldChar w:fldCharType="begin"/>
      </w:r>
      <w:r w:rsidRPr="009665EB">
        <w:rPr>
          <w:b/>
        </w:rPr>
        <w:instrText xml:space="preserve"> SEQ Proposal \* ARABIC </w:instrText>
      </w:r>
      <w:r w:rsidRPr="009665EB">
        <w:rPr>
          <w:b/>
        </w:rPr>
        <w:fldChar w:fldCharType="separate"/>
      </w:r>
      <w:r w:rsidR="00924A3E">
        <w:rPr>
          <w:b/>
          <w:noProof/>
        </w:rPr>
        <w:t>8</w:t>
      </w:r>
      <w:r w:rsidRPr="009665EB">
        <w:rPr>
          <w:b/>
        </w:rPr>
        <w:fldChar w:fldCharType="end"/>
      </w:r>
      <w:r w:rsidRPr="0095613E">
        <w:rPr>
          <w:b/>
          <w:lang w:eastAsia="ko-KR"/>
        </w:rPr>
        <w:t xml:space="preserve">: 6GR </w:t>
      </w:r>
      <w:r>
        <w:rPr>
          <w:rFonts w:hint="eastAsia"/>
          <w:b/>
          <w:lang w:eastAsia="ko-KR"/>
        </w:rPr>
        <w:t>increases the FFT size of</w:t>
      </w:r>
      <w:r w:rsidRPr="0095613E">
        <w:rPr>
          <w:b/>
          <w:lang w:eastAsia="ko-KR"/>
        </w:rPr>
        <w:t xml:space="preserve"> up to 8192.</w:t>
      </w:r>
      <w:bookmarkEnd w:id="18"/>
    </w:p>
    <w:p w14:paraId="033837A1" w14:textId="27DA74B1" w:rsidR="000930BE" w:rsidRPr="00EB48CE" w:rsidRDefault="000930BE" w:rsidP="000930BE">
      <w:pPr>
        <w:pStyle w:val="H2"/>
        <w:numPr>
          <w:ilvl w:val="2"/>
          <w:numId w:val="1"/>
        </w:numPr>
        <w:ind w:leftChars="0"/>
      </w:pPr>
      <w:r>
        <w:rPr>
          <w:rFonts w:hint="eastAsia"/>
        </w:rPr>
        <w:t>MRSS</w:t>
      </w:r>
      <w:r w:rsidR="009A6473">
        <w:rPr>
          <w:rFonts w:hint="eastAsia"/>
        </w:rPr>
        <w:t xml:space="preserve"> and frequency domain</w:t>
      </w:r>
    </w:p>
    <w:p w14:paraId="7C0B815D" w14:textId="77777777" w:rsidR="00424F9E" w:rsidRDefault="00424F9E" w:rsidP="00424F9E">
      <w:pPr>
        <w:pStyle w:val="af2"/>
        <w:rPr>
          <w:lang w:val="en-US" w:eastAsia="ko-KR"/>
        </w:rPr>
      </w:pPr>
      <w:r w:rsidRPr="0092387B">
        <w:rPr>
          <w:rFonts w:hint="eastAsia"/>
          <w:lang w:val="en-US" w:eastAsia="ko-KR"/>
        </w:rPr>
        <w:t>MRSS can be diverse depending on considering scenarios. For instance, MRSS and CA mean that 6GR would use both FR1 and FR3. MRSS carrier should provide a coverage and this means that MRSS carrier would be a primary carrier, however MRSS carrier can be used as a secondary carrier to support efficient scheduling.</w:t>
      </w:r>
    </w:p>
    <w:p w14:paraId="127EFCE8" w14:textId="4996EEF3" w:rsidR="00424F9E" w:rsidRDefault="00424F9E" w:rsidP="00424F9E">
      <w:pPr>
        <w:pStyle w:val="af2"/>
        <w:rPr>
          <w:lang w:val="en-US" w:eastAsia="ko-KR"/>
        </w:rPr>
      </w:pPr>
      <w:r w:rsidRPr="0092387B">
        <w:rPr>
          <w:rFonts w:hint="eastAsia"/>
          <w:lang w:val="en-US" w:eastAsia="ko-KR"/>
        </w:rPr>
        <w:t xml:space="preserve">It is also possible that MRSS stand alone because it can be the important scenario for early deployment phase. In this case MRSS carrier can configure essential L1 signal/channels. </w:t>
      </w:r>
      <w:r w:rsidRPr="0092387B">
        <w:rPr>
          <w:lang w:val="en-US" w:eastAsia="ko-KR"/>
        </w:rPr>
        <w:t>C</w:t>
      </w:r>
      <w:r w:rsidRPr="0092387B">
        <w:rPr>
          <w:rFonts w:hint="eastAsia"/>
          <w:lang w:val="en-US" w:eastAsia="ko-KR"/>
        </w:rPr>
        <w:t>arriers in FR3 will be attached in terms of CA.</w:t>
      </w:r>
      <w:r w:rsidR="00D1658F">
        <w:rPr>
          <w:rFonts w:hint="eastAsia"/>
          <w:lang w:val="en-US" w:eastAsia="ko-KR"/>
        </w:rPr>
        <w:t xml:space="preserve"> </w:t>
      </w:r>
      <w:r w:rsidRPr="0092387B">
        <w:rPr>
          <w:rFonts w:hint="eastAsia"/>
          <w:lang w:val="en-US" w:eastAsia="ko-KR"/>
        </w:rPr>
        <w:t xml:space="preserve">In some sense, dual connectivity are also worth discussions because MRSS carrier might share a same hardware but other carrier might share different </w:t>
      </w:r>
      <w:proofErr w:type="spellStart"/>
      <w:r w:rsidRPr="0092387B">
        <w:rPr>
          <w:rFonts w:hint="eastAsia"/>
          <w:lang w:val="en-US" w:eastAsia="ko-KR"/>
        </w:rPr>
        <w:t>hardwares</w:t>
      </w:r>
      <w:proofErr w:type="spellEnd"/>
      <w:r w:rsidRPr="0092387B">
        <w:rPr>
          <w:rFonts w:hint="eastAsia"/>
          <w:lang w:val="en-US" w:eastAsia="ko-KR"/>
        </w:rPr>
        <w:t>. In this case, the 6GR system may not maintain CA requirements and this association can be regarded as a dual connectivity. This argument can be easily generalized to the co-located deployment or non-</w:t>
      </w:r>
      <w:proofErr w:type="spellStart"/>
      <w:r w:rsidRPr="0092387B">
        <w:rPr>
          <w:rFonts w:hint="eastAsia"/>
          <w:lang w:val="en-US" w:eastAsia="ko-KR"/>
        </w:rPr>
        <w:t>colocated</w:t>
      </w:r>
      <w:proofErr w:type="spellEnd"/>
      <w:r w:rsidRPr="0092387B">
        <w:rPr>
          <w:rFonts w:hint="eastAsia"/>
          <w:lang w:val="en-US" w:eastAsia="ko-KR"/>
        </w:rPr>
        <w:t xml:space="preserve"> deployment.</w:t>
      </w:r>
    </w:p>
    <w:p w14:paraId="2CB907E1" w14:textId="77777777" w:rsidR="00424F9E" w:rsidRDefault="00424F9E" w:rsidP="00424F9E">
      <w:pPr>
        <w:pStyle w:val="af2"/>
        <w:rPr>
          <w:lang w:eastAsia="ko-KR"/>
        </w:rPr>
      </w:pPr>
      <w:r>
        <w:rPr>
          <w:rFonts w:hint="eastAsia"/>
          <w:lang w:eastAsia="ko-KR"/>
        </w:rPr>
        <w:t>MRSS will help deploying 6GR, and as a first step, semi-static MRSS schemes would be introduced due to the simplicity. Next steps will add more FR3 bands to 6GR systems and become more dynamic. We expect a final MRSS should collect fragmented spectrums into a unified scheduling with minimal increased overhead.</w:t>
      </w:r>
    </w:p>
    <w:p w14:paraId="51701409" w14:textId="31F614FB" w:rsidR="00424F9E" w:rsidRDefault="00424F9E" w:rsidP="00424F9E">
      <w:pPr>
        <w:pStyle w:val="af2"/>
        <w:rPr>
          <w:lang w:eastAsia="ko-KR"/>
        </w:rPr>
      </w:pPr>
      <w:r>
        <w:rPr>
          <w:rFonts w:hint="eastAsia"/>
          <w:lang w:eastAsia="ko-KR"/>
        </w:rPr>
        <w:t>Thus, MRSS requires 6GR to have a similar frame structure to have efficient multiplexing</w:t>
      </w:r>
      <w:r w:rsidR="0092387B">
        <w:rPr>
          <w:rFonts w:hint="eastAsia"/>
          <w:lang w:eastAsia="ko-KR"/>
        </w:rPr>
        <w:t xml:space="preserve"> with NR</w:t>
      </w:r>
      <w:r>
        <w:rPr>
          <w:rFonts w:hint="eastAsia"/>
          <w:lang w:eastAsia="ko-KR"/>
        </w:rPr>
        <w:t>. Otherwise we have to introduce a guard time to align mismatched frames. In our initial view, 6GR frame and NR frame should have durations with an integer multiples. For example, NR frame can be an integer multiple of 6GR frame, or vice versa.</w:t>
      </w:r>
    </w:p>
    <w:p w14:paraId="4B242E1F" w14:textId="2928894C" w:rsidR="00424F9E" w:rsidRDefault="0092387B" w:rsidP="00541F0D">
      <w:pPr>
        <w:pStyle w:val="af2"/>
        <w:rPr>
          <w:lang w:eastAsia="ko-KR"/>
        </w:rPr>
      </w:pPr>
      <w:r>
        <w:rPr>
          <w:rFonts w:hint="eastAsia"/>
          <w:lang w:eastAsia="ko-KR"/>
        </w:rPr>
        <w:t xml:space="preserve">MRSS introduces some technical issues, and those were mentioned by many companies in the last RAN1 meeting. The </w:t>
      </w:r>
      <w:r w:rsidR="00C92F7F">
        <w:rPr>
          <w:rFonts w:hint="eastAsia"/>
          <w:lang w:eastAsia="ko-KR"/>
        </w:rPr>
        <w:t>rate matching is the paramount importance because NR and 6GR should be orthogonal in the resource grid. NR is the incumbent RAT, and the 6GR should be able to avoid NR. The rate matching mechanism may have several temporal dimensions. The rate matching resource can be dynamically indicated or semi-statically configured.</w:t>
      </w:r>
      <w:r w:rsidR="00141948">
        <w:rPr>
          <w:rFonts w:hint="eastAsia"/>
          <w:lang w:eastAsia="ko-KR"/>
        </w:rPr>
        <w:t xml:space="preserve"> Also </w:t>
      </w:r>
      <w:r w:rsidR="00701E6D">
        <w:rPr>
          <w:rFonts w:hint="eastAsia"/>
          <w:lang w:eastAsia="ko-KR"/>
        </w:rPr>
        <w:t xml:space="preserve">the 6GR may have to </w:t>
      </w:r>
      <w:proofErr w:type="spellStart"/>
      <w:r w:rsidR="00701E6D">
        <w:rPr>
          <w:rFonts w:hint="eastAsia"/>
          <w:lang w:eastAsia="ko-KR"/>
        </w:rPr>
        <w:t>incorportate</w:t>
      </w:r>
      <w:proofErr w:type="spellEnd"/>
      <w:r w:rsidR="00701E6D">
        <w:rPr>
          <w:rFonts w:hint="eastAsia"/>
          <w:lang w:eastAsia="ko-KR"/>
        </w:rPr>
        <w:t xml:space="preserve"> the </w:t>
      </w:r>
      <w:r w:rsidR="00141948">
        <w:rPr>
          <w:rFonts w:hint="eastAsia"/>
          <w:lang w:eastAsia="ko-KR"/>
        </w:rPr>
        <w:t xml:space="preserve">NR </w:t>
      </w:r>
      <w:r w:rsidR="00701E6D">
        <w:rPr>
          <w:rFonts w:hint="eastAsia"/>
          <w:lang w:eastAsia="ko-KR"/>
        </w:rPr>
        <w:t>NES feature as well.</w:t>
      </w:r>
    </w:p>
    <w:p w14:paraId="31F18767" w14:textId="7448B07E" w:rsidR="00D1658F" w:rsidRPr="00D1658F" w:rsidRDefault="00701E6D" w:rsidP="00D1658F">
      <w:pPr>
        <w:pStyle w:val="af2"/>
        <w:rPr>
          <w:lang w:val="en-US" w:eastAsia="ko-KR"/>
        </w:rPr>
      </w:pPr>
      <w:r>
        <w:rPr>
          <w:rFonts w:hint="eastAsia"/>
          <w:lang w:eastAsia="ko-KR"/>
        </w:rPr>
        <w:t xml:space="preserve">The RS sharing is also mentioned, while it requires a careful discussion because if some of L1 signals </w:t>
      </w:r>
      <w:r w:rsidR="00C75747">
        <w:rPr>
          <w:rFonts w:hint="eastAsia"/>
          <w:lang w:eastAsia="ko-KR"/>
        </w:rPr>
        <w:t xml:space="preserve">at least MRSS carriers </w:t>
      </w:r>
      <w:r>
        <w:rPr>
          <w:rFonts w:hint="eastAsia"/>
          <w:lang w:eastAsia="ko-KR"/>
        </w:rPr>
        <w:t xml:space="preserve">are shared, then </w:t>
      </w:r>
      <w:r w:rsidR="00C75747">
        <w:rPr>
          <w:rFonts w:hint="eastAsia"/>
          <w:lang w:eastAsia="ko-KR"/>
        </w:rPr>
        <w:t xml:space="preserve">it is beneficial to share the other L1 signals and L1 channels. </w:t>
      </w:r>
      <w:r w:rsidR="00411C9B">
        <w:rPr>
          <w:rFonts w:hint="eastAsia"/>
          <w:lang w:eastAsia="ko-KR"/>
        </w:rPr>
        <w:t xml:space="preserve">This </w:t>
      </w:r>
      <w:r w:rsidR="00D1658F" w:rsidRPr="00D1658F">
        <w:rPr>
          <w:lang w:val="en-US" w:eastAsia="ko-KR"/>
        </w:rPr>
        <w:t>implies that 6GR UEs must be able to receive NR SSBs.</w:t>
      </w:r>
    </w:p>
    <w:p w14:paraId="19E44A98" w14:textId="685F1E54" w:rsidR="00D1658F" w:rsidRPr="00D1658F" w:rsidRDefault="00D1658F" w:rsidP="00D1658F">
      <w:pPr>
        <w:pStyle w:val="af2"/>
        <w:rPr>
          <w:lang w:val="en-US" w:eastAsia="ko-KR"/>
        </w:rPr>
      </w:pPr>
      <w:r w:rsidRPr="00D1658F">
        <w:rPr>
          <w:lang w:val="en-US" w:eastAsia="ko-KR"/>
        </w:rPr>
        <w:t xml:space="preserve">Furthermore, MRSS </w:t>
      </w:r>
      <w:r w:rsidR="00945A79">
        <w:rPr>
          <w:rFonts w:hint="eastAsia"/>
          <w:lang w:val="en-US" w:eastAsia="ko-KR"/>
        </w:rPr>
        <w:t>may or may not</w:t>
      </w:r>
      <w:r w:rsidRPr="00D1658F">
        <w:rPr>
          <w:lang w:val="en-US" w:eastAsia="ko-KR"/>
        </w:rPr>
        <w:t xml:space="preserve"> assume that NR and 6GR always belong to the same operator. This requires that inter-operator scenarios also be studied, including the compatibility of backhaul connections. Collectively, these issues point to the need for a clear definition of MRSS procedures, addressing both intra- and inter-operator configurations, as well as clarifying the timescale for RMR and RS sharing across systems.</w:t>
      </w:r>
      <w:r w:rsidR="00A87768">
        <w:rPr>
          <w:rFonts w:hint="eastAsia"/>
          <w:lang w:val="en-US" w:eastAsia="ko-KR"/>
        </w:rPr>
        <w:t xml:space="preserve"> At our initial assessment, at least semi-static RMR should be supported, and single operator case can be supported for RS sharing.</w:t>
      </w:r>
    </w:p>
    <w:p w14:paraId="6136A882" w14:textId="29A09B9A" w:rsidR="00D1658F" w:rsidRPr="000759B9" w:rsidRDefault="00D1658F" w:rsidP="00D1658F">
      <w:pPr>
        <w:pStyle w:val="af2"/>
        <w:rPr>
          <w:b/>
          <w:lang w:eastAsia="ko-KR"/>
        </w:rPr>
      </w:pPr>
      <w:bookmarkStart w:id="19" w:name="_Ref210291240"/>
      <w:r w:rsidRPr="00D1658F">
        <w:rPr>
          <w:b/>
        </w:rPr>
        <w:t xml:space="preserve">Proposal </w:t>
      </w:r>
      <w:r w:rsidRPr="00D1658F">
        <w:rPr>
          <w:b/>
        </w:rPr>
        <w:fldChar w:fldCharType="begin"/>
      </w:r>
      <w:r w:rsidRPr="00D1658F">
        <w:rPr>
          <w:b/>
        </w:rPr>
        <w:instrText xml:space="preserve"> SEQ Proposal \* ARABIC </w:instrText>
      </w:r>
      <w:r w:rsidRPr="00D1658F">
        <w:rPr>
          <w:b/>
        </w:rPr>
        <w:fldChar w:fldCharType="separate"/>
      </w:r>
      <w:r w:rsidR="00924A3E">
        <w:rPr>
          <w:b/>
          <w:noProof/>
        </w:rPr>
        <w:t>9</w:t>
      </w:r>
      <w:r w:rsidRPr="00D1658F">
        <w:rPr>
          <w:b/>
        </w:rPr>
        <w:fldChar w:fldCharType="end"/>
      </w:r>
      <w:r w:rsidRPr="00D1658F">
        <w:rPr>
          <w:b/>
          <w:lang w:eastAsia="ko-KR"/>
        </w:rPr>
        <w:t xml:space="preserve">: </w:t>
      </w:r>
      <w:r w:rsidRPr="000759B9">
        <w:rPr>
          <w:rFonts w:hint="eastAsia"/>
          <w:b/>
          <w:lang w:eastAsia="ko-KR"/>
        </w:rPr>
        <w:t>RMR for MRSS is supported</w:t>
      </w:r>
      <w:r>
        <w:rPr>
          <w:rFonts w:hint="eastAsia"/>
          <w:b/>
          <w:lang w:eastAsia="ko-KR"/>
        </w:rPr>
        <w:t xml:space="preserve"> at least semi-static and FFS dynamic</w:t>
      </w:r>
      <w:bookmarkEnd w:id="19"/>
    </w:p>
    <w:p w14:paraId="08EB5B6C" w14:textId="28E30A20" w:rsidR="00D1658F" w:rsidRPr="000759B9" w:rsidRDefault="00D1658F" w:rsidP="00D1658F">
      <w:pPr>
        <w:pStyle w:val="af2"/>
        <w:rPr>
          <w:b/>
          <w:lang w:eastAsia="ko-KR"/>
        </w:rPr>
      </w:pPr>
      <w:bookmarkStart w:id="20" w:name="_Ref210291244"/>
      <w:r w:rsidRPr="00D1658F">
        <w:rPr>
          <w:b/>
        </w:rPr>
        <w:t xml:space="preserve">Proposal </w:t>
      </w:r>
      <w:r w:rsidRPr="00D1658F">
        <w:rPr>
          <w:b/>
        </w:rPr>
        <w:fldChar w:fldCharType="begin"/>
      </w:r>
      <w:r w:rsidRPr="00D1658F">
        <w:rPr>
          <w:b/>
        </w:rPr>
        <w:instrText xml:space="preserve"> SEQ Proposal \* ARABIC </w:instrText>
      </w:r>
      <w:r w:rsidRPr="00D1658F">
        <w:rPr>
          <w:b/>
        </w:rPr>
        <w:fldChar w:fldCharType="separate"/>
      </w:r>
      <w:r w:rsidR="00924A3E">
        <w:rPr>
          <w:b/>
          <w:noProof/>
        </w:rPr>
        <w:t>10</w:t>
      </w:r>
      <w:r w:rsidRPr="00D1658F">
        <w:rPr>
          <w:b/>
        </w:rPr>
        <w:fldChar w:fldCharType="end"/>
      </w:r>
      <w:r w:rsidRPr="00D1658F">
        <w:rPr>
          <w:b/>
          <w:lang w:eastAsia="ko-KR"/>
        </w:rPr>
        <w:t xml:space="preserve">: </w:t>
      </w:r>
      <w:r w:rsidRPr="000759B9">
        <w:rPr>
          <w:rFonts w:hint="eastAsia"/>
          <w:b/>
          <w:lang w:eastAsia="ko-KR"/>
        </w:rPr>
        <w:t xml:space="preserve">RS sharing for MRSS discusses </w:t>
      </w:r>
      <w:r w:rsidR="00A87768">
        <w:rPr>
          <w:rFonts w:hint="eastAsia"/>
          <w:b/>
          <w:lang w:eastAsia="ko-KR"/>
        </w:rPr>
        <w:t xml:space="preserve">single </w:t>
      </w:r>
      <w:r w:rsidRPr="000759B9">
        <w:rPr>
          <w:rFonts w:hint="eastAsia"/>
          <w:b/>
          <w:lang w:eastAsia="ko-KR"/>
        </w:rPr>
        <w:t>operator scenario</w:t>
      </w:r>
      <w:r w:rsidR="00A87768">
        <w:rPr>
          <w:rFonts w:hint="eastAsia"/>
          <w:b/>
          <w:lang w:eastAsia="ko-KR"/>
        </w:rPr>
        <w:t>.</w:t>
      </w:r>
      <w:bookmarkEnd w:id="20"/>
    </w:p>
    <w:p w14:paraId="35296476" w14:textId="77777777" w:rsidR="001A391F" w:rsidRDefault="001A391F" w:rsidP="001A391F">
      <w:pPr>
        <w:pStyle w:val="af2"/>
        <w:rPr>
          <w:lang w:eastAsia="ko-KR"/>
        </w:rPr>
      </w:pPr>
    </w:p>
    <w:p w14:paraId="6D55A7C1" w14:textId="0268CB41" w:rsidR="001A391F" w:rsidRPr="000759B9" w:rsidRDefault="00A87768" w:rsidP="001A391F">
      <w:pPr>
        <w:pStyle w:val="af2"/>
        <w:rPr>
          <w:b/>
          <w:bCs/>
          <w:u w:val="single"/>
          <w:lang w:eastAsia="ko-KR"/>
        </w:rPr>
      </w:pPr>
      <w:r>
        <w:rPr>
          <w:rFonts w:hint="eastAsia"/>
          <w:b/>
          <w:bCs/>
          <w:u w:val="single"/>
          <w:lang w:eastAsia="ko-KR"/>
        </w:rPr>
        <w:t>Single cell operation in frequency domain</w:t>
      </w:r>
    </w:p>
    <w:p w14:paraId="44B5237C" w14:textId="44A8536C" w:rsidR="001A391F" w:rsidRDefault="001A391F" w:rsidP="001A391F">
      <w:pPr>
        <w:pStyle w:val="af2"/>
        <w:rPr>
          <w:lang w:eastAsia="ko-KR"/>
        </w:rPr>
      </w:pPr>
      <w:r>
        <w:rPr>
          <w:lang w:eastAsia="ko-KR"/>
        </w:rPr>
        <w:t xml:space="preserve">Following the above point, carrier abstraction should be also improved. For example, a large FFT engine can process a very wide spectrum, each of which may not be consecutive. This allows </w:t>
      </w:r>
      <w:r>
        <w:rPr>
          <w:rFonts w:hint="eastAsia"/>
          <w:lang w:eastAsia="ko-KR"/>
        </w:rPr>
        <w:t xml:space="preserve">that </w:t>
      </w:r>
      <w:r>
        <w:rPr>
          <w:lang w:eastAsia="ko-KR"/>
        </w:rPr>
        <w:t>multiple fragmented spectrum</w:t>
      </w:r>
      <w:r>
        <w:rPr>
          <w:rFonts w:hint="eastAsia"/>
          <w:lang w:eastAsia="ko-KR"/>
        </w:rPr>
        <w:t xml:space="preserve"> or VSC</w:t>
      </w:r>
      <w:r>
        <w:rPr>
          <w:lang w:eastAsia="ko-KR"/>
        </w:rPr>
        <w:t xml:space="preserve"> can be more efficiently used by using a single carrier operation. It reduces the overhead </w:t>
      </w:r>
      <w:r>
        <w:rPr>
          <w:lang w:eastAsia="ko-KR"/>
        </w:rPr>
        <w:lastRenderedPageBreak/>
        <w:t xml:space="preserve">associated with CA or BWP aggregation while preserving a throughput performance. </w:t>
      </w:r>
      <w:r>
        <w:rPr>
          <w:rFonts w:hint="eastAsia"/>
          <w:lang w:eastAsia="ko-KR"/>
        </w:rPr>
        <w:t xml:space="preserve">This would restrict to use a common numerology across fragmented resources. In some case, a part of fragmented resource may operate as </w:t>
      </w:r>
      <w:r w:rsidR="006C0095">
        <w:rPr>
          <w:rFonts w:hint="eastAsia"/>
          <w:lang w:eastAsia="ko-KR"/>
        </w:rPr>
        <w:t>DL</w:t>
      </w:r>
      <w:r>
        <w:rPr>
          <w:rFonts w:hint="eastAsia"/>
          <w:lang w:eastAsia="ko-KR"/>
        </w:rPr>
        <w:t xml:space="preserve"> and the other parts may operate as </w:t>
      </w:r>
      <w:r w:rsidR="006C0095">
        <w:rPr>
          <w:rFonts w:hint="eastAsia"/>
          <w:lang w:eastAsia="ko-KR"/>
        </w:rPr>
        <w:t>UL</w:t>
      </w:r>
      <w:r>
        <w:rPr>
          <w:rFonts w:hint="eastAsia"/>
          <w:lang w:eastAsia="ko-KR"/>
        </w:rPr>
        <w:t xml:space="preserve">. They have been allowed since legacy CA framework, and in this carrier abstraction, this would be interpreted as subband duplex operation. </w:t>
      </w:r>
      <w:r>
        <w:rPr>
          <w:lang w:eastAsia="ko-KR"/>
        </w:rPr>
        <w:t>W</w:t>
      </w:r>
      <w:r>
        <w:rPr>
          <w:rFonts w:hint="eastAsia"/>
          <w:lang w:eastAsia="ko-KR"/>
        </w:rPr>
        <w:t>e prefer to introduce efficient physical layer procedure so that it leads to less complicated collision handling between physical signal/channels.</w:t>
      </w:r>
    </w:p>
    <w:p w14:paraId="7D9DF4C5" w14:textId="30B249C7" w:rsidR="007B5B27" w:rsidRPr="00C92F7F" w:rsidRDefault="001A391F" w:rsidP="001A391F">
      <w:pPr>
        <w:pStyle w:val="af2"/>
        <w:rPr>
          <w:lang w:eastAsia="ko-KR"/>
        </w:rPr>
      </w:pPr>
      <w:r>
        <w:rPr>
          <w:lang w:eastAsia="ko-KR"/>
        </w:rPr>
        <w:t xml:space="preserve">In NR, the supporting SCSs per band are given in the TS during the initial access. RRC connected UEs can support multiple BWPs with different SCS. We believe that 6GR system does not need such flexibility and complication. </w:t>
      </w:r>
      <w:r w:rsidRPr="00C84D53">
        <w:rPr>
          <w:lang w:eastAsia="ko-KR"/>
        </w:rPr>
        <w:t xml:space="preserve">Provided that CP-OFDM is default waveform, we would like to simplify the numerology combinations. </w:t>
      </w:r>
      <w:r w:rsidRPr="00A42B2C">
        <w:rPr>
          <w:lang w:eastAsia="ko-KR"/>
        </w:rPr>
        <w:t xml:space="preserve">We can also consider DFT precoding at uplink as NR because the single carrier property is beneficial. </w:t>
      </w:r>
    </w:p>
    <w:p w14:paraId="0EA1BC13" w14:textId="2F62AABB" w:rsidR="001425A4" w:rsidRDefault="00D96EC8" w:rsidP="002113F3">
      <w:pPr>
        <w:pStyle w:val="af2"/>
        <w:rPr>
          <w:b/>
          <w:lang w:eastAsia="ko-KR"/>
        </w:rPr>
      </w:pPr>
      <w:bookmarkStart w:id="21" w:name="_Ref210291247"/>
      <w:r w:rsidRPr="00D1658F">
        <w:rPr>
          <w:b/>
        </w:rPr>
        <w:t xml:space="preserve">Proposal </w:t>
      </w:r>
      <w:r w:rsidRPr="00D1658F">
        <w:rPr>
          <w:b/>
        </w:rPr>
        <w:fldChar w:fldCharType="begin"/>
      </w:r>
      <w:r w:rsidRPr="00D1658F">
        <w:rPr>
          <w:b/>
        </w:rPr>
        <w:instrText xml:space="preserve"> SEQ Proposal \* ARABIC </w:instrText>
      </w:r>
      <w:r w:rsidRPr="00D1658F">
        <w:rPr>
          <w:b/>
        </w:rPr>
        <w:fldChar w:fldCharType="separate"/>
      </w:r>
      <w:r w:rsidR="00924A3E">
        <w:rPr>
          <w:b/>
          <w:noProof/>
        </w:rPr>
        <w:t>11</w:t>
      </w:r>
      <w:r w:rsidRPr="00D1658F">
        <w:rPr>
          <w:b/>
        </w:rPr>
        <w:fldChar w:fldCharType="end"/>
      </w:r>
      <w:r w:rsidRPr="00D1658F">
        <w:rPr>
          <w:b/>
          <w:lang w:eastAsia="ko-KR"/>
        </w:rPr>
        <w:t xml:space="preserve">: </w:t>
      </w:r>
      <w:r>
        <w:rPr>
          <w:rFonts w:hint="eastAsia"/>
          <w:b/>
          <w:lang w:eastAsia="ko-KR"/>
        </w:rPr>
        <w:t>To support fragmented frequency resources, an enhanced single cell operation with a single SCS should be supported.</w:t>
      </w:r>
      <w:bookmarkEnd w:id="21"/>
    </w:p>
    <w:p w14:paraId="6F521D5C" w14:textId="77777777" w:rsidR="001425A4" w:rsidRDefault="001425A4" w:rsidP="002113F3">
      <w:pPr>
        <w:pStyle w:val="af2"/>
        <w:rPr>
          <w:b/>
          <w:lang w:eastAsia="ko-KR"/>
        </w:rPr>
      </w:pPr>
    </w:p>
    <w:p w14:paraId="03BA4A7A" w14:textId="3372C046" w:rsidR="0047379D" w:rsidRPr="000759B9" w:rsidRDefault="001A391F" w:rsidP="002113F3">
      <w:pPr>
        <w:pStyle w:val="af2"/>
        <w:rPr>
          <w:b/>
          <w:u w:val="single"/>
          <w:lang w:eastAsia="ko-KR"/>
        </w:rPr>
      </w:pPr>
      <w:r w:rsidRPr="000759B9">
        <w:rPr>
          <w:rFonts w:hint="eastAsia"/>
          <w:b/>
          <w:u w:val="single"/>
          <w:lang w:eastAsia="ko-KR"/>
        </w:rPr>
        <w:t>BWP</w:t>
      </w:r>
    </w:p>
    <w:p w14:paraId="0DA9B5F2" w14:textId="77777777" w:rsidR="0047379D" w:rsidRPr="00D13BDB" w:rsidRDefault="0047379D" w:rsidP="0047379D">
      <w:pPr>
        <w:pStyle w:val="af2"/>
        <w:rPr>
          <w:lang w:eastAsia="ko-KR"/>
        </w:rPr>
      </w:pPr>
      <w:r w:rsidRPr="00D13BDB">
        <w:rPr>
          <w:rFonts w:hint="eastAsia"/>
          <w:lang w:eastAsia="ko-KR"/>
        </w:rPr>
        <w:t xml:space="preserve">The NR system extended the concept of a carrier into a more flexible BWP, originally motivated by the need to support diverse vertical usage scenarios and specific purposes. For example, a serving cell can be deactivated, or activated. An activated serving cell may have up to four BWPs, each of which has own purpose. However, as NR system made progress, the practical use of BWPs become complicated such as default BWP, power saving BWP, first active BWP, dormant BWP, and so on. Each BWP can have own physical signal/channel and should be maintained separately. We believe that this level of </w:t>
      </w:r>
      <w:proofErr w:type="spellStart"/>
      <w:r w:rsidRPr="00D13BDB">
        <w:rPr>
          <w:rFonts w:hint="eastAsia"/>
          <w:lang w:eastAsia="ko-KR"/>
        </w:rPr>
        <w:t>flexiblity</w:t>
      </w:r>
      <w:proofErr w:type="spellEnd"/>
      <w:r w:rsidRPr="00D13BDB">
        <w:rPr>
          <w:rFonts w:hint="eastAsia"/>
          <w:lang w:eastAsia="ko-KR"/>
        </w:rPr>
        <w:t xml:space="preserve"> is not necessary for 6GR system. Many of those purposes can be merged into a smaller use cases while key use case such as power saving is preserved.</w:t>
      </w:r>
    </w:p>
    <w:p w14:paraId="42B5BEAF" w14:textId="77777777" w:rsidR="0047379D" w:rsidRPr="00D13BDB" w:rsidRDefault="0047379D" w:rsidP="0047379D">
      <w:pPr>
        <w:pStyle w:val="af2"/>
        <w:rPr>
          <w:lang w:eastAsia="ko-KR"/>
        </w:rPr>
      </w:pPr>
      <w:r w:rsidRPr="00D13BDB">
        <w:rPr>
          <w:rFonts w:hint="eastAsia"/>
          <w:lang w:eastAsia="ko-KR"/>
        </w:rPr>
        <w:t>Furthermore</w:t>
      </w:r>
      <w:r w:rsidRPr="00D13BDB">
        <w:rPr>
          <w:lang w:eastAsia="ko-KR"/>
        </w:rPr>
        <w:t xml:space="preserve">, BWP switching and/or carrier state change </w:t>
      </w:r>
      <w:r w:rsidRPr="00D13BDB">
        <w:rPr>
          <w:rFonts w:hint="eastAsia"/>
          <w:lang w:eastAsia="ko-KR"/>
        </w:rPr>
        <w:t xml:space="preserve">in NR system </w:t>
      </w:r>
      <w:r w:rsidRPr="00D13BDB">
        <w:rPr>
          <w:lang w:eastAsia="ko-KR"/>
        </w:rPr>
        <w:t>can be integrated into a unified procedure, removing potential duplicated signalling for a same purpose.</w:t>
      </w:r>
    </w:p>
    <w:p w14:paraId="51611B23" w14:textId="09E27AA1" w:rsidR="0047379D" w:rsidRPr="00D13BDB" w:rsidRDefault="0047379D" w:rsidP="0047379D">
      <w:pPr>
        <w:pStyle w:val="af2"/>
        <w:rPr>
          <w:b/>
          <w:lang w:eastAsia="ko-KR"/>
        </w:rPr>
      </w:pPr>
      <w:bookmarkStart w:id="22" w:name="_Ref210291250"/>
      <w:r w:rsidRPr="00D13BDB">
        <w:rPr>
          <w:b/>
        </w:rPr>
        <w:t xml:space="preserve">Proposal </w:t>
      </w:r>
      <w:r w:rsidRPr="00D13BDB">
        <w:rPr>
          <w:b/>
        </w:rPr>
        <w:fldChar w:fldCharType="begin"/>
      </w:r>
      <w:r w:rsidRPr="00D13BDB">
        <w:rPr>
          <w:b/>
        </w:rPr>
        <w:instrText xml:space="preserve"> SEQ Proposal \* ARABIC </w:instrText>
      </w:r>
      <w:r w:rsidRPr="00D13BDB">
        <w:rPr>
          <w:b/>
        </w:rPr>
        <w:fldChar w:fldCharType="separate"/>
      </w:r>
      <w:r w:rsidR="00924A3E">
        <w:rPr>
          <w:b/>
          <w:noProof/>
        </w:rPr>
        <w:t>12</w:t>
      </w:r>
      <w:r w:rsidRPr="00D13BDB">
        <w:rPr>
          <w:b/>
        </w:rPr>
        <w:fldChar w:fldCharType="end"/>
      </w:r>
      <w:r w:rsidRPr="00D13BDB">
        <w:rPr>
          <w:b/>
          <w:lang w:eastAsia="ko-KR"/>
        </w:rPr>
        <w:t xml:space="preserve">: 6GR </w:t>
      </w:r>
      <w:r w:rsidRPr="00D13BDB">
        <w:rPr>
          <w:rFonts w:hint="eastAsia"/>
          <w:b/>
          <w:lang w:eastAsia="ko-KR"/>
        </w:rPr>
        <w:t xml:space="preserve">should simplify carrier or BWP relations by removing redundant purposes, and introduce a unified procedure to </w:t>
      </w:r>
      <w:proofErr w:type="spellStart"/>
      <w:r w:rsidRPr="00D13BDB">
        <w:rPr>
          <w:rFonts w:hint="eastAsia"/>
          <w:b/>
          <w:lang w:eastAsia="ko-KR"/>
        </w:rPr>
        <w:t>swich</w:t>
      </w:r>
      <w:proofErr w:type="spellEnd"/>
      <w:r w:rsidRPr="00D13BDB">
        <w:rPr>
          <w:rFonts w:hint="eastAsia"/>
          <w:b/>
          <w:lang w:eastAsia="ko-KR"/>
        </w:rPr>
        <w:t xml:space="preserve"> between carrier or BWP states.</w:t>
      </w:r>
      <w:bookmarkEnd w:id="22"/>
    </w:p>
    <w:p w14:paraId="7F61F3BA" w14:textId="77777777" w:rsidR="00424F9E" w:rsidRPr="00424F9E" w:rsidRDefault="00424F9E" w:rsidP="002113F3">
      <w:pPr>
        <w:pStyle w:val="af2"/>
        <w:rPr>
          <w:b/>
          <w:color w:val="FF0000"/>
          <w:lang w:eastAsia="ko-KR"/>
        </w:rPr>
      </w:pPr>
    </w:p>
    <w:bookmarkEnd w:id="8"/>
    <w:bookmarkEnd w:id="9"/>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4559D3EE" w14:textId="4EB9A8EE" w:rsidR="00F73C09" w:rsidRDefault="00924A3E" w:rsidP="00F73C09">
      <w:pPr>
        <w:pStyle w:val="af2"/>
        <w:rPr>
          <w:lang w:eastAsia="ko-KR"/>
        </w:rPr>
      </w:pPr>
      <w:r>
        <w:rPr>
          <w:rFonts w:hint="eastAsia"/>
          <w:lang w:eastAsia="ko-KR"/>
        </w:rPr>
        <w:t>In this section, we address our proposals below.</w:t>
      </w:r>
    </w:p>
    <w:p w14:paraId="4C5C9AB3" w14:textId="7B8D9821" w:rsidR="00924A3E" w:rsidRPr="00924A3E" w:rsidRDefault="00924A3E" w:rsidP="00F73C09">
      <w:pPr>
        <w:pStyle w:val="af2"/>
        <w:rPr>
          <w:b/>
          <w:bCs/>
          <w:u w:val="single"/>
          <w:lang w:eastAsia="ko-KR"/>
        </w:rPr>
      </w:pPr>
      <w:r w:rsidRPr="00924A3E">
        <w:rPr>
          <w:rFonts w:hint="eastAsia"/>
          <w:b/>
          <w:bCs/>
          <w:u w:val="single"/>
          <w:lang w:eastAsia="ko-KR"/>
        </w:rPr>
        <w:t>Frame structure</w:t>
      </w:r>
    </w:p>
    <w:p w14:paraId="3A52E4A2" w14:textId="739F98C5"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_Ref210291215 \h</w:instrText>
      </w:r>
      <w:r>
        <w:rPr>
          <w:lang w:eastAsia="ko-KR"/>
        </w:rPr>
        <w:instrText xml:space="preserve"> </w:instrText>
      </w:r>
      <w:r>
        <w:rPr>
          <w:lang w:eastAsia="ko-KR"/>
        </w:rPr>
      </w:r>
      <w:r>
        <w:rPr>
          <w:lang w:eastAsia="ko-KR"/>
        </w:rPr>
        <w:fldChar w:fldCharType="separate"/>
      </w:r>
      <w:r w:rsidRPr="009665EB">
        <w:rPr>
          <w:b/>
        </w:rPr>
        <w:t xml:space="preserve">Proposal </w:t>
      </w:r>
      <w:r>
        <w:rPr>
          <w:b/>
          <w:noProof/>
        </w:rPr>
        <w:t>1</w:t>
      </w:r>
      <w:r w:rsidRPr="0095613E">
        <w:rPr>
          <w:b/>
          <w:lang w:eastAsia="ko-KR"/>
        </w:rPr>
        <w:t xml:space="preserve">: </w:t>
      </w:r>
      <w:r>
        <w:rPr>
          <w:rFonts w:hint="eastAsia"/>
          <w:b/>
          <w:lang w:eastAsia="ko-KR"/>
        </w:rPr>
        <w:t>Support DL only</w:t>
      </w:r>
      <w:r w:rsidRPr="0095613E">
        <w:rPr>
          <w:b/>
          <w:lang w:eastAsia="ko-KR"/>
        </w:rPr>
        <w:t xml:space="preserve"> slot</w:t>
      </w:r>
      <w:r>
        <w:rPr>
          <w:rFonts w:hint="eastAsia"/>
          <w:b/>
          <w:lang w:eastAsia="ko-KR"/>
        </w:rPr>
        <w:t xml:space="preserve"> and</w:t>
      </w:r>
      <w:r w:rsidRPr="0095613E">
        <w:rPr>
          <w:b/>
          <w:lang w:eastAsia="ko-KR"/>
        </w:rPr>
        <w:t xml:space="preserve"> </w:t>
      </w:r>
      <w:r>
        <w:rPr>
          <w:rFonts w:hint="eastAsia"/>
          <w:b/>
          <w:lang w:eastAsia="ko-KR"/>
        </w:rPr>
        <w:t>UL</w:t>
      </w:r>
      <w:r w:rsidRPr="0095613E">
        <w:rPr>
          <w:b/>
          <w:lang w:eastAsia="ko-KR"/>
        </w:rPr>
        <w:t xml:space="preserve"> </w:t>
      </w:r>
      <w:r>
        <w:rPr>
          <w:rFonts w:hint="eastAsia"/>
          <w:b/>
          <w:lang w:eastAsia="ko-KR"/>
        </w:rPr>
        <w:t xml:space="preserve">only </w:t>
      </w:r>
      <w:r w:rsidRPr="0095613E">
        <w:rPr>
          <w:b/>
          <w:lang w:eastAsia="ko-KR"/>
        </w:rPr>
        <w:t>slot</w:t>
      </w:r>
      <w:r>
        <w:rPr>
          <w:rFonts w:hint="eastAsia"/>
          <w:b/>
          <w:lang w:eastAsia="ko-KR"/>
        </w:rPr>
        <w:t>,</w:t>
      </w:r>
      <w:r w:rsidRPr="0095613E">
        <w:rPr>
          <w:b/>
          <w:lang w:eastAsia="ko-KR"/>
        </w:rPr>
        <w:t xml:space="preserve"> mixed slot structure</w:t>
      </w:r>
      <w:r>
        <w:rPr>
          <w:rFonts w:hint="eastAsia"/>
          <w:b/>
          <w:lang w:eastAsia="ko-KR"/>
        </w:rPr>
        <w:t>, and SBFD slot structure; FFS detailed DL:FL:UL ratio in both time and frequency domain.</w:t>
      </w:r>
      <w:r>
        <w:rPr>
          <w:lang w:eastAsia="ko-KR"/>
        </w:rPr>
        <w:fldChar w:fldCharType="end"/>
      </w:r>
    </w:p>
    <w:p w14:paraId="25CAFEE5" w14:textId="160EE82A"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_Ref210291219 \h</w:instrText>
      </w:r>
      <w:r>
        <w:rPr>
          <w:lang w:eastAsia="ko-KR"/>
        </w:rPr>
        <w:instrText xml:space="preserve"> </w:instrText>
      </w:r>
      <w:r>
        <w:rPr>
          <w:lang w:eastAsia="ko-KR"/>
        </w:rPr>
      </w:r>
      <w:r>
        <w:rPr>
          <w:lang w:eastAsia="ko-KR"/>
        </w:rPr>
        <w:fldChar w:fldCharType="separate"/>
      </w:r>
      <w:r w:rsidRPr="000759B9">
        <w:rPr>
          <w:b/>
        </w:rPr>
        <w:t xml:space="preserve">Proposal </w:t>
      </w:r>
      <w:r>
        <w:rPr>
          <w:b/>
          <w:noProof/>
        </w:rPr>
        <w:t>2</w:t>
      </w:r>
      <w:r w:rsidRPr="000759B9">
        <w:rPr>
          <w:b/>
          <w:lang w:eastAsia="ko-KR"/>
        </w:rPr>
        <w:t xml:space="preserve">: </w:t>
      </w:r>
      <w:r>
        <w:rPr>
          <w:rFonts w:hint="eastAsia"/>
          <w:b/>
          <w:lang w:eastAsia="ko-KR"/>
        </w:rPr>
        <w:t>Detailed 6GR studies for SBFD should include UE-side SBFD, dynamic transition between SBFD and non-SBFD, and dynamic adaptation of guard band.</w:t>
      </w:r>
      <w:r>
        <w:rPr>
          <w:lang w:eastAsia="ko-KR"/>
        </w:rPr>
        <w:fldChar w:fldCharType="end"/>
      </w:r>
    </w:p>
    <w:p w14:paraId="556E155F" w14:textId="6EB77DF8"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_Ref210291222 \h</w:instrText>
      </w:r>
      <w:r>
        <w:rPr>
          <w:lang w:eastAsia="ko-KR"/>
        </w:rPr>
        <w:instrText xml:space="preserve"> </w:instrText>
      </w:r>
      <w:r>
        <w:rPr>
          <w:lang w:eastAsia="ko-KR"/>
        </w:rPr>
      </w:r>
      <w:r>
        <w:rPr>
          <w:lang w:eastAsia="ko-KR"/>
        </w:rPr>
        <w:fldChar w:fldCharType="separate"/>
      </w:r>
      <w:r w:rsidRPr="00C84D53">
        <w:rPr>
          <w:b/>
        </w:rPr>
        <w:t xml:space="preserve">Proposal </w:t>
      </w:r>
      <w:r>
        <w:rPr>
          <w:b/>
          <w:noProof/>
        </w:rPr>
        <w:t>3</w:t>
      </w:r>
      <w:r w:rsidRPr="00C84D53">
        <w:rPr>
          <w:b/>
          <w:lang w:eastAsia="ko-KR"/>
        </w:rPr>
        <w:t xml:space="preserve">: </w:t>
      </w:r>
      <w:r w:rsidRPr="00E257FD">
        <w:rPr>
          <w:b/>
          <w:lang w:val="en-GB" w:eastAsia="ko-KR"/>
        </w:rPr>
        <w:t>For 6GR, DC handling should be based on reuse of the NR framework, without introducing additional specification complexity</w:t>
      </w:r>
      <w:r>
        <w:rPr>
          <w:rFonts w:hint="eastAsia"/>
          <w:b/>
          <w:lang w:eastAsia="ko-KR"/>
        </w:rPr>
        <w:t>.</w:t>
      </w:r>
      <w:r>
        <w:rPr>
          <w:lang w:eastAsia="ko-KR"/>
        </w:rPr>
        <w:fldChar w:fldCharType="end"/>
      </w:r>
    </w:p>
    <w:p w14:paraId="67925945" w14:textId="079B406D" w:rsidR="00924A3E" w:rsidRDefault="00924A3E" w:rsidP="00F73C09">
      <w:pPr>
        <w:pStyle w:val="af2"/>
        <w:rPr>
          <w:lang w:eastAsia="ko-KR"/>
        </w:rPr>
      </w:pPr>
      <w:r>
        <w:rPr>
          <w:lang w:eastAsia="ko-KR"/>
        </w:rPr>
        <w:fldChar w:fldCharType="begin"/>
      </w:r>
      <w:r>
        <w:rPr>
          <w:lang w:eastAsia="ko-KR"/>
        </w:rPr>
        <w:instrText xml:space="preserve"> REF _Ref210291378 \h </w:instrText>
      </w:r>
      <w:r>
        <w:rPr>
          <w:lang w:eastAsia="ko-KR"/>
        </w:rPr>
      </w:r>
      <w:r>
        <w:rPr>
          <w:lang w:eastAsia="ko-KR"/>
        </w:rPr>
        <w:fldChar w:fldCharType="separate"/>
      </w:r>
      <w:r w:rsidRPr="00C84D53">
        <w:rPr>
          <w:b/>
        </w:rPr>
        <w:t xml:space="preserve">Proposal </w:t>
      </w:r>
      <w:r>
        <w:rPr>
          <w:b/>
          <w:noProof/>
        </w:rPr>
        <w:t>4</w:t>
      </w:r>
      <w:r w:rsidRPr="00C84D53">
        <w:rPr>
          <w:b/>
          <w:lang w:eastAsia="ko-KR"/>
        </w:rPr>
        <w:t xml:space="preserve">: </w:t>
      </w:r>
      <w:r w:rsidRPr="001425A4">
        <w:rPr>
          <w:b/>
          <w:lang w:val="en-US" w:eastAsia="ko-KR"/>
        </w:rPr>
        <w:t xml:space="preserve">The slot structure </w:t>
      </w:r>
      <w:r>
        <w:rPr>
          <w:rFonts w:hint="eastAsia"/>
          <w:b/>
          <w:lang w:val="en-US" w:eastAsia="ko-KR"/>
        </w:rPr>
        <w:t>should</w:t>
      </w:r>
      <w:r w:rsidRPr="001425A4">
        <w:rPr>
          <w:b/>
          <w:lang w:val="en-US" w:eastAsia="ko-KR"/>
        </w:rPr>
        <w:t xml:space="preserve"> maintain 14 symbol boundaries.</w:t>
      </w:r>
      <w:r>
        <w:rPr>
          <w:lang w:eastAsia="ko-KR"/>
        </w:rPr>
        <w:fldChar w:fldCharType="end"/>
      </w:r>
    </w:p>
    <w:p w14:paraId="1B79489B" w14:textId="77777777" w:rsidR="00924A3E" w:rsidRDefault="00924A3E" w:rsidP="00F73C09">
      <w:pPr>
        <w:pStyle w:val="af2"/>
        <w:rPr>
          <w:b/>
          <w:bCs/>
          <w:u w:val="single"/>
          <w:lang w:eastAsia="ko-KR"/>
        </w:rPr>
      </w:pPr>
    </w:p>
    <w:p w14:paraId="3B28DD39" w14:textId="08F0DDCA" w:rsidR="00924A3E" w:rsidRPr="00924A3E" w:rsidRDefault="00924A3E" w:rsidP="00F73C09">
      <w:pPr>
        <w:pStyle w:val="af2"/>
        <w:rPr>
          <w:b/>
          <w:bCs/>
          <w:u w:val="single"/>
          <w:lang w:eastAsia="ko-KR"/>
        </w:rPr>
      </w:pPr>
      <w:r w:rsidRPr="00924A3E">
        <w:rPr>
          <w:rFonts w:hint="eastAsia"/>
          <w:b/>
          <w:bCs/>
          <w:u w:val="single"/>
          <w:lang w:eastAsia="ko-KR"/>
        </w:rPr>
        <w:t>SCS and bandwidth</w:t>
      </w:r>
    </w:p>
    <w:p w14:paraId="621C180F" w14:textId="767E0A25"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_Ref205907707 \h</w:instrText>
      </w:r>
      <w:r>
        <w:rPr>
          <w:lang w:eastAsia="ko-KR"/>
        </w:rPr>
        <w:instrText xml:space="preserve"> </w:instrText>
      </w:r>
      <w:r>
        <w:rPr>
          <w:lang w:eastAsia="ko-KR"/>
        </w:rPr>
      </w:r>
      <w:r>
        <w:rPr>
          <w:lang w:eastAsia="ko-KR"/>
        </w:rPr>
        <w:fldChar w:fldCharType="separate"/>
      </w:r>
      <w:r w:rsidRPr="009665EB">
        <w:rPr>
          <w:b/>
        </w:rPr>
        <w:t xml:space="preserve">Proposal </w:t>
      </w:r>
      <w:r>
        <w:rPr>
          <w:b/>
          <w:noProof/>
        </w:rPr>
        <w:t>5</w:t>
      </w:r>
      <w:r w:rsidRPr="0095613E">
        <w:rPr>
          <w:b/>
          <w:lang w:eastAsia="ko-KR"/>
        </w:rPr>
        <w:t xml:space="preserve">: 6GR supports a </w:t>
      </w:r>
      <w:r>
        <w:rPr>
          <w:rFonts w:hint="eastAsia"/>
          <w:b/>
          <w:lang w:eastAsia="ko-KR"/>
        </w:rPr>
        <w:t>single SCS per band as default numerology, and FFS schemes for scheduling granularity reduction.</w:t>
      </w:r>
      <w:r>
        <w:rPr>
          <w:lang w:eastAsia="ko-KR"/>
        </w:rPr>
        <w:fldChar w:fldCharType="end"/>
      </w:r>
    </w:p>
    <w:p w14:paraId="225812F9" w14:textId="7F21D76C"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_Ref210291230 \h</w:instrText>
      </w:r>
      <w:r>
        <w:rPr>
          <w:lang w:eastAsia="ko-KR"/>
        </w:rPr>
        <w:instrText xml:space="preserve"> </w:instrText>
      </w:r>
      <w:r>
        <w:rPr>
          <w:lang w:eastAsia="ko-KR"/>
        </w:rPr>
      </w:r>
      <w:r>
        <w:rPr>
          <w:lang w:eastAsia="ko-KR"/>
        </w:rPr>
        <w:fldChar w:fldCharType="separate"/>
      </w:r>
      <w:r w:rsidRPr="00BD0CA5">
        <w:rPr>
          <w:b/>
        </w:rPr>
        <w:t xml:space="preserve">Proposal </w:t>
      </w:r>
      <w:r>
        <w:rPr>
          <w:b/>
          <w:noProof/>
        </w:rPr>
        <w:t>6</w:t>
      </w:r>
      <w:r w:rsidRPr="0055221A">
        <w:rPr>
          <w:b/>
          <w:bCs/>
          <w:lang w:val="en-US" w:eastAsia="ko-KR"/>
        </w:rPr>
        <w:t>:</w:t>
      </w:r>
      <w:r w:rsidRPr="000759B9">
        <w:rPr>
          <w:b/>
          <w:bCs/>
          <w:lang w:val="en-US" w:eastAsia="ko-KR"/>
        </w:rPr>
        <w:t xml:space="preserve"> 30 kHz or 60 kHz are considered for around 7 GHz.</w:t>
      </w:r>
      <w:r>
        <w:rPr>
          <w:lang w:eastAsia="ko-KR"/>
        </w:rPr>
        <w:fldChar w:fldCharType="end"/>
      </w:r>
    </w:p>
    <w:p w14:paraId="26C1DE7F" w14:textId="063487BD"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_Ref210291234 \h</w:instrText>
      </w:r>
      <w:r>
        <w:rPr>
          <w:lang w:eastAsia="ko-KR"/>
        </w:rPr>
        <w:instrText xml:space="preserve"> </w:instrText>
      </w:r>
      <w:r>
        <w:rPr>
          <w:lang w:eastAsia="ko-KR"/>
        </w:rPr>
      </w:r>
      <w:r>
        <w:rPr>
          <w:lang w:eastAsia="ko-KR"/>
        </w:rPr>
        <w:fldChar w:fldCharType="separate"/>
      </w:r>
      <w:r w:rsidRPr="00BD0CA5">
        <w:rPr>
          <w:b/>
        </w:rPr>
        <w:t xml:space="preserve">Proposal </w:t>
      </w:r>
      <w:r>
        <w:rPr>
          <w:b/>
          <w:noProof/>
        </w:rPr>
        <w:t>7</w:t>
      </w:r>
      <w:r w:rsidRPr="00BD0CA5">
        <w:rPr>
          <w:b/>
          <w:lang w:eastAsia="ko-KR"/>
        </w:rPr>
        <w:t>:</w:t>
      </w:r>
      <w:r w:rsidRPr="0055221A">
        <w:rPr>
          <w:bCs/>
          <w:lang w:val="en-US" w:eastAsia="ko-KR"/>
        </w:rPr>
        <w:t xml:space="preserve"> </w:t>
      </w:r>
      <w:r w:rsidRPr="000759B9">
        <w:rPr>
          <w:rFonts w:hint="eastAsia"/>
          <w:b/>
          <w:lang w:val="en-US" w:eastAsia="ko-KR"/>
        </w:rPr>
        <w:t>120</w:t>
      </w:r>
      <w:r w:rsidRPr="000759B9">
        <w:rPr>
          <w:b/>
          <w:lang w:val="en-US" w:eastAsia="ko-KR"/>
        </w:rPr>
        <w:t xml:space="preserve"> kHz </w:t>
      </w:r>
      <w:r w:rsidRPr="000759B9">
        <w:rPr>
          <w:rFonts w:hint="eastAsia"/>
          <w:b/>
          <w:lang w:val="en-US" w:eastAsia="ko-KR"/>
        </w:rPr>
        <w:t>can b</w:t>
      </w:r>
      <w:r w:rsidRPr="000759B9">
        <w:rPr>
          <w:b/>
          <w:lang w:val="en-US" w:eastAsia="ko-KR"/>
        </w:rPr>
        <w:t xml:space="preserve">e </w:t>
      </w:r>
      <w:r w:rsidRPr="000759B9">
        <w:rPr>
          <w:rFonts w:hint="eastAsia"/>
          <w:b/>
          <w:lang w:val="en-US" w:eastAsia="ko-KR"/>
        </w:rPr>
        <w:t xml:space="preserve">deprioritized </w:t>
      </w:r>
      <w:r w:rsidRPr="000759B9">
        <w:rPr>
          <w:b/>
          <w:lang w:val="en-US" w:eastAsia="ko-KR"/>
        </w:rPr>
        <w:t>for around 15 GHz.</w:t>
      </w:r>
      <w:r>
        <w:rPr>
          <w:lang w:eastAsia="ko-KR"/>
        </w:rPr>
        <w:fldChar w:fldCharType="end"/>
      </w:r>
    </w:p>
    <w:p w14:paraId="1663917E" w14:textId="38E6864F"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_Ref205905927 \h</w:instrText>
      </w:r>
      <w:r>
        <w:rPr>
          <w:lang w:eastAsia="ko-KR"/>
        </w:rPr>
        <w:instrText xml:space="preserve"> </w:instrText>
      </w:r>
      <w:r>
        <w:rPr>
          <w:lang w:eastAsia="ko-KR"/>
        </w:rPr>
      </w:r>
      <w:r>
        <w:rPr>
          <w:lang w:eastAsia="ko-KR"/>
        </w:rPr>
        <w:fldChar w:fldCharType="separate"/>
      </w:r>
      <w:r w:rsidRPr="009665EB">
        <w:rPr>
          <w:b/>
        </w:rPr>
        <w:t xml:space="preserve">Proposal </w:t>
      </w:r>
      <w:r>
        <w:rPr>
          <w:b/>
          <w:noProof/>
        </w:rPr>
        <w:t>8</w:t>
      </w:r>
      <w:r w:rsidRPr="0095613E">
        <w:rPr>
          <w:b/>
          <w:lang w:eastAsia="ko-KR"/>
        </w:rPr>
        <w:t xml:space="preserve">: 6GR </w:t>
      </w:r>
      <w:r>
        <w:rPr>
          <w:rFonts w:hint="eastAsia"/>
          <w:b/>
          <w:lang w:eastAsia="ko-KR"/>
        </w:rPr>
        <w:t>increases the FFT size of</w:t>
      </w:r>
      <w:r w:rsidRPr="0095613E">
        <w:rPr>
          <w:b/>
          <w:lang w:eastAsia="ko-KR"/>
        </w:rPr>
        <w:t xml:space="preserve"> up to 8192.</w:t>
      </w:r>
      <w:r>
        <w:rPr>
          <w:lang w:eastAsia="ko-KR"/>
        </w:rPr>
        <w:fldChar w:fldCharType="end"/>
      </w:r>
    </w:p>
    <w:p w14:paraId="566E69C6" w14:textId="77777777" w:rsidR="00924A3E" w:rsidRDefault="00924A3E" w:rsidP="00F73C09">
      <w:pPr>
        <w:pStyle w:val="af2"/>
        <w:rPr>
          <w:lang w:eastAsia="ko-KR"/>
        </w:rPr>
      </w:pPr>
    </w:p>
    <w:p w14:paraId="31BBD374" w14:textId="54C31A8E" w:rsidR="00924A3E" w:rsidRPr="00924A3E" w:rsidRDefault="00924A3E" w:rsidP="00F73C09">
      <w:pPr>
        <w:pStyle w:val="af2"/>
        <w:rPr>
          <w:b/>
          <w:bCs/>
          <w:u w:val="single"/>
          <w:lang w:eastAsia="ko-KR"/>
        </w:rPr>
      </w:pPr>
      <w:r w:rsidRPr="00924A3E">
        <w:rPr>
          <w:rFonts w:hint="eastAsia"/>
          <w:b/>
          <w:bCs/>
          <w:u w:val="single"/>
          <w:lang w:eastAsia="ko-KR"/>
        </w:rPr>
        <w:t>MRSS and frequency domain issues</w:t>
      </w:r>
    </w:p>
    <w:p w14:paraId="17E14A0B" w14:textId="46585B0A" w:rsidR="00924A3E" w:rsidRDefault="00924A3E" w:rsidP="00F73C09">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_Ref210291240 \h</w:instrText>
      </w:r>
      <w:r>
        <w:rPr>
          <w:lang w:eastAsia="ko-KR"/>
        </w:rPr>
        <w:instrText xml:space="preserve"> </w:instrText>
      </w:r>
      <w:r>
        <w:rPr>
          <w:lang w:eastAsia="ko-KR"/>
        </w:rPr>
      </w:r>
      <w:r>
        <w:rPr>
          <w:lang w:eastAsia="ko-KR"/>
        </w:rPr>
        <w:fldChar w:fldCharType="separate"/>
      </w:r>
      <w:r w:rsidRPr="00D1658F">
        <w:rPr>
          <w:b/>
        </w:rPr>
        <w:t xml:space="preserve">Proposal </w:t>
      </w:r>
      <w:r>
        <w:rPr>
          <w:b/>
          <w:noProof/>
        </w:rPr>
        <w:t>9</w:t>
      </w:r>
      <w:r w:rsidRPr="00D1658F">
        <w:rPr>
          <w:b/>
          <w:lang w:eastAsia="ko-KR"/>
        </w:rPr>
        <w:t xml:space="preserve">: </w:t>
      </w:r>
      <w:r w:rsidRPr="000759B9">
        <w:rPr>
          <w:rFonts w:hint="eastAsia"/>
          <w:b/>
          <w:lang w:eastAsia="ko-KR"/>
        </w:rPr>
        <w:t>RMR for MRSS is supported</w:t>
      </w:r>
      <w:r>
        <w:rPr>
          <w:rFonts w:hint="eastAsia"/>
          <w:b/>
          <w:lang w:eastAsia="ko-KR"/>
        </w:rPr>
        <w:t xml:space="preserve"> at least semi-static and FFS dynamic</w:t>
      </w:r>
      <w:r>
        <w:rPr>
          <w:lang w:eastAsia="ko-KR"/>
        </w:rPr>
        <w:fldChar w:fldCharType="end"/>
      </w:r>
    </w:p>
    <w:p w14:paraId="006499C8" w14:textId="60173EFB"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_Ref210291244 \h</w:instrText>
      </w:r>
      <w:r>
        <w:rPr>
          <w:lang w:eastAsia="ko-KR"/>
        </w:rPr>
        <w:instrText xml:space="preserve"> </w:instrText>
      </w:r>
      <w:r>
        <w:rPr>
          <w:lang w:eastAsia="ko-KR"/>
        </w:rPr>
      </w:r>
      <w:r>
        <w:rPr>
          <w:lang w:eastAsia="ko-KR"/>
        </w:rPr>
        <w:fldChar w:fldCharType="separate"/>
      </w:r>
      <w:r w:rsidRPr="00D1658F">
        <w:rPr>
          <w:b/>
        </w:rPr>
        <w:t xml:space="preserve">Proposal </w:t>
      </w:r>
      <w:r>
        <w:rPr>
          <w:b/>
          <w:noProof/>
        </w:rPr>
        <w:t>10</w:t>
      </w:r>
      <w:r w:rsidRPr="00D1658F">
        <w:rPr>
          <w:b/>
          <w:lang w:eastAsia="ko-KR"/>
        </w:rPr>
        <w:t xml:space="preserve">: </w:t>
      </w:r>
      <w:r w:rsidRPr="000759B9">
        <w:rPr>
          <w:rFonts w:hint="eastAsia"/>
          <w:b/>
          <w:lang w:eastAsia="ko-KR"/>
        </w:rPr>
        <w:t xml:space="preserve">RS sharing for MRSS discusses </w:t>
      </w:r>
      <w:r>
        <w:rPr>
          <w:rFonts w:hint="eastAsia"/>
          <w:b/>
          <w:lang w:eastAsia="ko-KR"/>
        </w:rPr>
        <w:t xml:space="preserve">single </w:t>
      </w:r>
      <w:r w:rsidRPr="000759B9">
        <w:rPr>
          <w:rFonts w:hint="eastAsia"/>
          <w:b/>
          <w:lang w:eastAsia="ko-KR"/>
        </w:rPr>
        <w:t>operator scenario</w:t>
      </w:r>
      <w:r>
        <w:rPr>
          <w:rFonts w:hint="eastAsia"/>
          <w:b/>
          <w:lang w:eastAsia="ko-KR"/>
        </w:rPr>
        <w:t>.</w:t>
      </w:r>
      <w:r>
        <w:rPr>
          <w:lang w:eastAsia="ko-KR"/>
        </w:rPr>
        <w:fldChar w:fldCharType="end"/>
      </w:r>
    </w:p>
    <w:p w14:paraId="58A4AFAA" w14:textId="2A66F0E8" w:rsid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_Ref210291247 \h</w:instrText>
      </w:r>
      <w:r>
        <w:rPr>
          <w:lang w:eastAsia="ko-KR"/>
        </w:rPr>
        <w:instrText xml:space="preserve"> </w:instrText>
      </w:r>
      <w:r>
        <w:rPr>
          <w:lang w:eastAsia="ko-KR"/>
        </w:rPr>
      </w:r>
      <w:r>
        <w:rPr>
          <w:lang w:eastAsia="ko-KR"/>
        </w:rPr>
        <w:fldChar w:fldCharType="separate"/>
      </w:r>
      <w:r w:rsidRPr="00D1658F">
        <w:rPr>
          <w:b/>
        </w:rPr>
        <w:t xml:space="preserve">Proposal </w:t>
      </w:r>
      <w:r>
        <w:rPr>
          <w:b/>
          <w:noProof/>
        </w:rPr>
        <w:t>11</w:t>
      </w:r>
      <w:r w:rsidRPr="00D1658F">
        <w:rPr>
          <w:b/>
          <w:lang w:eastAsia="ko-KR"/>
        </w:rPr>
        <w:t xml:space="preserve">: </w:t>
      </w:r>
      <w:r>
        <w:rPr>
          <w:rFonts w:hint="eastAsia"/>
          <w:b/>
          <w:lang w:eastAsia="ko-KR"/>
        </w:rPr>
        <w:t>To support fragmented frequency resources, an enhanced single cell operation with a single SCS should be supported.</w:t>
      </w:r>
      <w:r>
        <w:rPr>
          <w:lang w:eastAsia="ko-KR"/>
        </w:rPr>
        <w:fldChar w:fldCharType="end"/>
      </w:r>
    </w:p>
    <w:p w14:paraId="579EFAC6" w14:textId="37071238" w:rsidR="00924A3E" w:rsidRPr="00924A3E" w:rsidRDefault="00924A3E" w:rsidP="00F73C09">
      <w:pPr>
        <w:pStyle w:val="af2"/>
        <w:rPr>
          <w:lang w:eastAsia="ko-KR"/>
        </w:rPr>
      </w:pPr>
      <w:r>
        <w:rPr>
          <w:lang w:eastAsia="ko-KR"/>
        </w:rPr>
        <w:fldChar w:fldCharType="begin"/>
      </w:r>
      <w:r>
        <w:rPr>
          <w:lang w:eastAsia="ko-KR"/>
        </w:rPr>
        <w:instrText xml:space="preserve"> </w:instrText>
      </w:r>
      <w:r>
        <w:rPr>
          <w:rFonts w:hint="eastAsia"/>
          <w:lang w:eastAsia="ko-KR"/>
        </w:rPr>
        <w:instrText>REF _Ref210291250 \h</w:instrText>
      </w:r>
      <w:r>
        <w:rPr>
          <w:lang w:eastAsia="ko-KR"/>
        </w:rPr>
        <w:instrText xml:space="preserve"> </w:instrText>
      </w:r>
      <w:r>
        <w:rPr>
          <w:lang w:eastAsia="ko-KR"/>
        </w:rPr>
      </w:r>
      <w:r>
        <w:rPr>
          <w:lang w:eastAsia="ko-KR"/>
        </w:rPr>
        <w:fldChar w:fldCharType="separate"/>
      </w:r>
      <w:r w:rsidRPr="00D13BDB">
        <w:rPr>
          <w:b/>
        </w:rPr>
        <w:t xml:space="preserve">Proposal </w:t>
      </w:r>
      <w:r>
        <w:rPr>
          <w:b/>
          <w:noProof/>
        </w:rPr>
        <w:t>12</w:t>
      </w:r>
      <w:r w:rsidRPr="00D13BDB">
        <w:rPr>
          <w:b/>
          <w:lang w:eastAsia="ko-KR"/>
        </w:rPr>
        <w:t xml:space="preserve">: 6GR </w:t>
      </w:r>
      <w:r w:rsidRPr="00D13BDB">
        <w:rPr>
          <w:rFonts w:hint="eastAsia"/>
          <w:b/>
          <w:lang w:eastAsia="ko-KR"/>
        </w:rPr>
        <w:t xml:space="preserve">should simplify carrier or BWP relations by removing redundant purposes, and introduce a unified procedure to </w:t>
      </w:r>
      <w:proofErr w:type="spellStart"/>
      <w:r w:rsidRPr="00D13BDB">
        <w:rPr>
          <w:rFonts w:hint="eastAsia"/>
          <w:b/>
          <w:lang w:eastAsia="ko-KR"/>
        </w:rPr>
        <w:t>swich</w:t>
      </w:r>
      <w:proofErr w:type="spellEnd"/>
      <w:r w:rsidRPr="00D13BDB">
        <w:rPr>
          <w:rFonts w:hint="eastAsia"/>
          <w:b/>
          <w:lang w:eastAsia="ko-KR"/>
        </w:rPr>
        <w:t xml:space="preserve"> between carrier or BWP states.</w:t>
      </w:r>
      <w:r>
        <w:rPr>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0842ACEE" w14:textId="7245F7D0" w:rsidR="009B2412" w:rsidRPr="00500BCA" w:rsidRDefault="00B13B61" w:rsidP="009D6AC8">
      <w:pPr>
        <w:pStyle w:val="af2"/>
      </w:pPr>
      <w:bookmarkStart w:id="23" w:name="_Ref196301702"/>
      <w:r w:rsidRPr="00500BCA">
        <w:t>[</w:t>
      </w:r>
      <w:fldSimple w:instr=" SEQ [ \* ARABIC ">
        <w:r w:rsidR="00924A3E" w:rsidRPr="00500BCA">
          <w:rPr>
            <w:noProof/>
          </w:rPr>
          <w:t>1</w:t>
        </w:r>
      </w:fldSimple>
      <w:bookmarkEnd w:id="23"/>
      <w:r w:rsidRPr="00500BCA">
        <w:rPr>
          <w:rFonts w:hint="eastAsia"/>
          <w:lang w:eastAsia="ko-KR"/>
        </w:rPr>
        <w:t>]</w:t>
      </w:r>
      <w:r w:rsidRPr="00500BCA">
        <w:t xml:space="preserve"> </w:t>
      </w:r>
      <w:r w:rsidR="009B2412" w:rsidRPr="00500BCA">
        <w:rPr>
          <w:rFonts w:hint="eastAsia"/>
        </w:rPr>
        <w:t>RP-252912</w:t>
      </w:r>
      <w:r w:rsidR="003D2311" w:rsidRPr="00500BCA">
        <w:tab/>
      </w:r>
      <w:r w:rsidR="003D2311" w:rsidRPr="00500BCA">
        <w:rPr>
          <w:rFonts w:hint="eastAsia"/>
        </w:rPr>
        <w:t>Revised</w:t>
      </w:r>
      <w:r w:rsidR="003D2311" w:rsidRPr="00500BCA">
        <w:t xml:space="preserve"> SID: Study on 6G Radio</w:t>
      </w:r>
      <w:r w:rsidR="003D2311" w:rsidRPr="00500BCA">
        <w:tab/>
      </w:r>
      <w:r w:rsidR="003D2311" w:rsidRPr="00500BCA">
        <w:rPr>
          <w:rFonts w:hint="eastAsia"/>
        </w:rPr>
        <w:t>NTT DOCOMO, CMCC, AT&amp;T, Vodafone</w:t>
      </w:r>
    </w:p>
    <w:p w14:paraId="62D4956C" w14:textId="541337C5" w:rsidR="00D4558D" w:rsidRPr="00500BCA" w:rsidRDefault="00D4558D" w:rsidP="009D6AC8">
      <w:pPr>
        <w:pStyle w:val="af2"/>
      </w:pPr>
      <w:bookmarkStart w:id="24" w:name="_Ref209706076"/>
      <w:r w:rsidRPr="00500BCA">
        <w:t>[</w:t>
      </w:r>
      <w:fldSimple w:instr=" SEQ [ \* ARABIC ">
        <w:r w:rsidR="00924A3E" w:rsidRPr="00500BCA">
          <w:rPr>
            <w:noProof/>
          </w:rPr>
          <w:t>2</w:t>
        </w:r>
      </w:fldSimple>
      <w:bookmarkEnd w:id="24"/>
      <w:r w:rsidRPr="00500BCA">
        <w:rPr>
          <w:rFonts w:hint="eastAsia"/>
          <w:lang w:eastAsia="ko-KR"/>
        </w:rPr>
        <w:t xml:space="preserve">] </w:t>
      </w:r>
      <w:r w:rsidR="00500BCA" w:rsidRPr="00500BCA">
        <w:rPr>
          <w:lang w:eastAsia="ko-KR"/>
        </w:rPr>
        <w:t>R1-2506701</w:t>
      </w:r>
      <w:r w:rsidRPr="00500BCA">
        <w:rPr>
          <w:lang w:eastAsia="ko-KR"/>
        </w:rPr>
        <w:tab/>
      </w:r>
      <w:r w:rsidRPr="00500BCA">
        <w:rPr>
          <w:lang w:val="en-GB" w:eastAsia="ko-KR"/>
        </w:rPr>
        <w:t>Highlights from RAN#109</w:t>
      </w:r>
      <w:r w:rsidRPr="00500BCA">
        <w:rPr>
          <w:lang w:val="en-GB" w:eastAsia="ko-KR"/>
        </w:rPr>
        <w:tab/>
        <w:t>RAN1 Chair</w:t>
      </w:r>
    </w:p>
    <w:p w14:paraId="02C09BEB" w14:textId="114D3EC7" w:rsidR="00C420EE" w:rsidRPr="00A42B2C" w:rsidRDefault="00C420EE" w:rsidP="00924A3E">
      <w:pPr>
        <w:pStyle w:val="af2"/>
        <w:rPr>
          <w:lang w:eastAsia="ko-KR"/>
        </w:rPr>
      </w:pPr>
      <w:bookmarkStart w:id="25" w:name="_Ref205881935"/>
      <w:r w:rsidRPr="00500BCA">
        <w:t>[</w:t>
      </w:r>
      <w:fldSimple w:instr=" SEQ [ \* ARABIC ">
        <w:r w:rsidR="00924A3E" w:rsidRPr="00500BCA">
          <w:rPr>
            <w:noProof/>
          </w:rPr>
          <w:t>3</w:t>
        </w:r>
      </w:fldSimple>
      <w:bookmarkEnd w:id="25"/>
      <w:r w:rsidRPr="00500BCA">
        <w:rPr>
          <w:rFonts w:hint="eastAsia"/>
          <w:lang w:eastAsia="ko-KR"/>
        </w:rPr>
        <w:t>]</w:t>
      </w:r>
      <w:r w:rsidRPr="00500BCA">
        <w:t xml:space="preserve"> </w:t>
      </w:r>
      <w:r w:rsidR="00500BCA" w:rsidRPr="00500BCA">
        <w:rPr>
          <w:lang w:val="en-GB"/>
        </w:rPr>
        <w:t>R1-2507505</w:t>
      </w:r>
      <w:r w:rsidR="00500BCA" w:rsidRPr="00500BCA">
        <w:rPr>
          <w:lang w:val="en-GB"/>
        </w:rPr>
        <w:tab/>
        <w:t>Overview of the 6GR air interface</w:t>
      </w:r>
      <w:r w:rsidR="00500BCA" w:rsidRPr="00500BCA">
        <w:rPr>
          <w:lang w:val="en-GB"/>
        </w:rPr>
        <w:tab/>
      </w:r>
      <w:r w:rsidR="00187EF0" w:rsidRPr="00500BCA">
        <w:rPr>
          <w:rFonts w:hint="eastAsia"/>
          <w:lang w:eastAsia="ko-KR"/>
        </w:rPr>
        <w:t>ETRI</w:t>
      </w:r>
      <w:r w:rsidR="00924A3E">
        <w:rPr>
          <w:rFonts w:ascii="Times" w:eastAsia="바탕" w:hAnsi="Times" w:hint="eastAsia"/>
          <w:lang w:val="en-GB" w:eastAsia="ko-KR"/>
        </w:rPr>
        <w:t xml:space="preserve"> </w:t>
      </w:r>
    </w:p>
    <w:sectPr w:rsidR="00C420EE" w:rsidRPr="00A42B2C"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B71B" w14:textId="77777777" w:rsidR="002C7ADE" w:rsidRDefault="002C7ADE" w:rsidP="003E77F5">
      <w:r>
        <w:separator/>
      </w:r>
    </w:p>
  </w:endnote>
  <w:endnote w:type="continuationSeparator" w:id="0">
    <w:p w14:paraId="3E59ABF5" w14:textId="77777777" w:rsidR="002C7ADE" w:rsidRDefault="002C7ADE" w:rsidP="003E77F5">
      <w:r>
        <w:continuationSeparator/>
      </w:r>
    </w:p>
  </w:endnote>
  <w:endnote w:type="continuationNotice" w:id="1">
    <w:p w14:paraId="10CAEA75" w14:textId="77777777" w:rsidR="002C7ADE" w:rsidRDefault="002C7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8E204B" w:rsidRDefault="008E204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D7F26" w14:textId="77777777" w:rsidR="002C7ADE" w:rsidRDefault="002C7ADE" w:rsidP="003E77F5">
      <w:r>
        <w:separator/>
      </w:r>
    </w:p>
  </w:footnote>
  <w:footnote w:type="continuationSeparator" w:id="0">
    <w:p w14:paraId="43067E5D" w14:textId="77777777" w:rsidR="002C7ADE" w:rsidRDefault="002C7ADE" w:rsidP="003E77F5">
      <w:r>
        <w:continuationSeparator/>
      </w:r>
    </w:p>
  </w:footnote>
  <w:footnote w:type="continuationNotice" w:id="1">
    <w:p w14:paraId="5B927643" w14:textId="77777777" w:rsidR="002C7ADE" w:rsidRDefault="002C7A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2C82"/>
    <w:multiLevelType w:val="multilevel"/>
    <w:tmpl w:val="4C22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D4ADB"/>
    <w:multiLevelType w:val="hybridMultilevel"/>
    <w:tmpl w:val="80BE7FD2"/>
    <w:lvl w:ilvl="0" w:tplc="889E918E">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924943"/>
    <w:multiLevelType w:val="multilevel"/>
    <w:tmpl w:val="AB7E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73A49"/>
    <w:multiLevelType w:val="multilevel"/>
    <w:tmpl w:val="5EAA0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822A7"/>
    <w:multiLevelType w:val="multilevel"/>
    <w:tmpl w:val="37A6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521CA9"/>
    <w:multiLevelType w:val="multilevel"/>
    <w:tmpl w:val="69EAB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F5D3F"/>
    <w:multiLevelType w:val="hybridMultilevel"/>
    <w:tmpl w:val="5BD68FE6"/>
    <w:lvl w:ilvl="0" w:tplc="B79C8A36">
      <w:start w:val="3"/>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start w:val="1"/>
      <w:numFmt w:val="bullet"/>
      <w:lvlText w:val=""/>
      <w:lvlJc w:val="left"/>
      <w:pPr>
        <w:ind w:left="2120" w:hanging="440"/>
      </w:pPr>
      <w:rPr>
        <w:rFonts w:ascii="Wingdings" w:hAnsi="Wingdings" w:hint="default"/>
      </w:rPr>
    </w:lvl>
    <w:lvl w:ilvl="3" w:tplc="DDDA835E">
      <w:numFmt w:val="bullet"/>
      <w:lvlText w:val=""/>
      <w:lvlJc w:val="left"/>
      <w:pPr>
        <w:ind w:left="2480" w:hanging="360"/>
      </w:pPr>
      <w:rPr>
        <w:rFonts w:ascii="Wingdings" w:eastAsia="맑은 고딕" w:hAnsi="Wingdings" w:cs="Times New Roman" w:hint="default"/>
      </w:rPr>
    </w:lvl>
    <w:lvl w:ilvl="4" w:tplc="04090003">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8"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517BEA"/>
    <w:multiLevelType w:val="multilevel"/>
    <w:tmpl w:val="14AA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C263EA"/>
    <w:multiLevelType w:val="multilevel"/>
    <w:tmpl w:val="A9EE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C47955"/>
    <w:multiLevelType w:val="multilevel"/>
    <w:tmpl w:val="0902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0B6336"/>
    <w:multiLevelType w:val="multilevel"/>
    <w:tmpl w:val="D74E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B95392"/>
    <w:multiLevelType w:val="multilevel"/>
    <w:tmpl w:val="25161794"/>
    <w:lvl w:ilvl="0">
      <w:start w:val="1"/>
      <w:numFmt w:val="bullet"/>
      <w:lvlText w:val=""/>
      <w:lvlJc w:val="left"/>
      <w:pPr>
        <w:tabs>
          <w:tab w:val="num" w:pos="720"/>
        </w:tabs>
        <w:ind w:left="720" w:hanging="360"/>
      </w:pPr>
      <w:rPr>
        <w:rFonts w:ascii="Symbol" w:hAnsi="Symbol" w:hint="default"/>
        <w:sz w:val="20"/>
        <w:lang w:val="en-US"/>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F66748"/>
    <w:multiLevelType w:val="multilevel"/>
    <w:tmpl w:val="EE2EE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C14F85"/>
    <w:multiLevelType w:val="multilevel"/>
    <w:tmpl w:val="CD34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B12F72"/>
    <w:multiLevelType w:val="multilevel"/>
    <w:tmpl w:val="E592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646C1F"/>
    <w:multiLevelType w:val="multilevel"/>
    <w:tmpl w:val="6FE2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6D36D4"/>
    <w:multiLevelType w:val="multilevel"/>
    <w:tmpl w:val="51B0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6D409A"/>
    <w:multiLevelType w:val="multilevel"/>
    <w:tmpl w:val="41C8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D10D1A"/>
    <w:multiLevelType w:val="multilevel"/>
    <w:tmpl w:val="9B6AA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56691"/>
    <w:multiLevelType w:val="multilevel"/>
    <w:tmpl w:val="28967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1B61A7"/>
    <w:multiLevelType w:val="multilevel"/>
    <w:tmpl w:val="033A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A90948"/>
    <w:multiLevelType w:val="multilevel"/>
    <w:tmpl w:val="8558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8D61A7"/>
    <w:multiLevelType w:val="hybridMultilevel"/>
    <w:tmpl w:val="EC0E7FCE"/>
    <w:lvl w:ilvl="0" w:tplc="D79870B2">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5AE39F5"/>
    <w:multiLevelType w:val="multilevel"/>
    <w:tmpl w:val="428A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257B93"/>
    <w:multiLevelType w:val="multilevel"/>
    <w:tmpl w:val="120A7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D327BE"/>
    <w:multiLevelType w:val="multilevel"/>
    <w:tmpl w:val="C6A4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A77572"/>
    <w:multiLevelType w:val="hybridMultilevel"/>
    <w:tmpl w:val="3E406C18"/>
    <w:lvl w:ilvl="0" w:tplc="B79C8A36">
      <w:start w:val="3"/>
      <w:numFmt w:val="bullet"/>
      <w:lvlText w:val="-"/>
      <w:lvlJc w:val="left"/>
      <w:pPr>
        <w:ind w:left="1240" w:hanging="360"/>
      </w:pPr>
      <w:rPr>
        <w:rFonts w:ascii="Times New Roman" w:eastAsia="맑은 고딕" w:hAnsi="Times New Roman" w:cs="Times New Roman" w:hint="default"/>
      </w:rPr>
    </w:lvl>
    <w:lvl w:ilvl="1" w:tplc="3646AA60">
      <w:numFmt w:val="bullet"/>
      <w:lvlText w:val="•"/>
      <w:lvlJc w:val="left"/>
      <w:pPr>
        <w:ind w:left="1320" w:hanging="360"/>
      </w:pPr>
      <w:rPr>
        <w:rFonts w:ascii="맑은 고딕" w:eastAsia="맑은 고딕" w:hAnsi="맑은 고딕" w:cs="Times New Roman" w:hint="eastAsia"/>
      </w:rPr>
    </w:lvl>
    <w:lvl w:ilvl="2" w:tplc="04090005">
      <w:start w:val="1"/>
      <w:numFmt w:val="bullet"/>
      <w:lvlText w:val=""/>
      <w:lvlJc w:val="left"/>
      <w:pPr>
        <w:ind w:left="1840" w:hanging="440"/>
      </w:pPr>
      <w:rPr>
        <w:rFonts w:ascii="Wingdings" w:hAnsi="Wingdings" w:hint="default"/>
      </w:rPr>
    </w:lvl>
    <w:lvl w:ilvl="3" w:tplc="04090001" w:tentative="1">
      <w:start w:val="1"/>
      <w:numFmt w:val="bullet"/>
      <w:lvlText w:val=""/>
      <w:lvlJc w:val="left"/>
      <w:pPr>
        <w:ind w:left="2280" w:hanging="440"/>
      </w:pPr>
      <w:rPr>
        <w:rFonts w:ascii="Wingdings" w:hAnsi="Wingdings" w:hint="default"/>
      </w:rPr>
    </w:lvl>
    <w:lvl w:ilvl="4" w:tplc="04090003" w:tentative="1">
      <w:start w:val="1"/>
      <w:numFmt w:val="bullet"/>
      <w:lvlText w:val=""/>
      <w:lvlJc w:val="left"/>
      <w:pPr>
        <w:ind w:left="2720" w:hanging="440"/>
      </w:pPr>
      <w:rPr>
        <w:rFonts w:ascii="Wingdings" w:hAnsi="Wingdings" w:hint="default"/>
      </w:rPr>
    </w:lvl>
    <w:lvl w:ilvl="5" w:tplc="04090005" w:tentative="1">
      <w:start w:val="1"/>
      <w:numFmt w:val="bullet"/>
      <w:lvlText w:val=""/>
      <w:lvlJc w:val="left"/>
      <w:pPr>
        <w:ind w:left="3160" w:hanging="440"/>
      </w:pPr>
      <w:rPr>
        <w:rFonts w:ascii="Wingdings" w:hAnsi="Wingdings" w:hint="default"/>
      </w:rPr>
    </w:lvl>
    <w:lvl w:ilvl="6" w:tplc="04090001" w:tentative="1">
      <w:start w:val="1"/>
      <w:numFmt w:val="bullet"/>
      <w:lvlText w:val=""/>
      <w:lvlJc w:val="left"/>
      <w:pPr>
        <w:ind w:left="3600" w:hanging="440"/>
      </w:pPr>
      <w:rPr>
        <w:rFonts w:ascii="Wingdings" w:hAnsi="Wingdings" w:hint="default"/>
      </w:rPr>
    </w:lvl>
    <w:lvl w:ilvl="7" w:tplc="04090003" w:tentative="1">
      <w:start w:val="1"/>
      <w:numFmt w:val="bullet"/>
      <w:lvlText w:val=""/>
      <w:lvlJc w:val="left"/>
      <w:pPr>
        <w:ind w:left="4040" w:hanging="440"/>
      </w:pPr>
      <w:rPr>
        <w:rFonts w:ascii="Wingdings" w:hAnsi="Wingdings" w:hint="default"/>
      </w:rPr>
    </w:lvl>
    <w:lvl w:ilvl="8" w:tplc="04090005" w:tentative="1">
      <w:start w:val="1"/>
      <w:numFmt w:val="bullet"/>
      <w:lvlText w:val=""/>
      <w:lvlJc w:val="left"/>
      <w:pPr>
        <w:ind w:left="4480" w:hanging="440"/>
      </w:pPr>
      <w:rPr>
        <w:rFonts w:ascii="Wingdings" w:hAnsi="Wingdings" w:hint="default"/>
      </w:rPr>
    </w:lvl>
  </w:abstractNum>
  <w:abstractNum w:abstractNumId="3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B70A05"/>
    <w:multiLevelType w:val="multilevel"/>
    <w:tmpl w:val="2B4E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5" w15:restartNumberingAfterBreak="0">
    <w:nsid w:val="71FB6B30"/>
    <w:multiLevelType w:val="multilevel"/>
    <w:tmpl w:val="AEA2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6B6C22"/>
    <w:multiLevelType w:val="multilevel"/>
    <w:tmpl w:val="4CF6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405992"/>
    <w:multiLevelType w:val="hybridMultilevel"/>
    <w:tmpl w:val="B978AA9A"/>
    <w:lvl w:ilvl="0" w:tplc="39946FDC">
      <w:start w:val="4"/>
      <w:numFmt w:val="lowerLetter"/>
      <w:lvlText w:val="%1)"/>
      <w:lvlJc w:val="left"/>
      <w:pPr>
        <w:ind w:left="1080" w:hanging="360"/>
      </w:pPr>
      <w:rPr>
        <w:rFonts w:hint="default"/>
      </w:rPr>
    </w:lvl>
    <w:lvl w:ilvl="1" w:tplc="04090019" w:tentative="1">
      <w:start w:val="1"/>
      <w:numFmt w:val="upp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upp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upperLetter"/>
      <w:lvlText w:val="%8."/>
      <w:lvlJc w:val="left"/>
      <w:pPr>
        <w:ind w:left="4240" w:hanging="440"/>
      </w:pPr>
    </w:lvl>
    <w:lvl w:ilvl="8" w:tplc="0409001B" w:tentative="1">
      <w:start w:val="1"/>
      <w:numFmt w:val="lowerRoman"/>
      <w:lvlText w:val="%9."/>
      <w:lvlJc w:val="right"/>
      <w:pPr>
        <w:ind w:left="4680" w:hanging="440"/>
      </w:p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9364C1"/>
    <w:multiLevelType w:val="multilevel"/>
    <w:tmpl w:val="33360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F74665"/>
    <w:multiLevelType w:val="multilevel"/>
    <w:tmpl w:val="B3D0B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8D2BA4"/>
    <w:multiLevelType w:val="multilevel"/>
    <w:tmpl w:val="BBE01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991120">
    <w:abstractNumId w:val="2"/>
  </w:num>
  <w:num w:numId="2" w16cid:durableId="37701423">
    <w:abstractNumId w:val="25"/>
  </w:num>
  <w:num w:numId="3" w16cid:durableId="714282717">
    <w:abstractNumId w:val="34"/>
  </w:num>
  <w:num w:numId="4" w16cid:durableId="1103502703">
    <w:abstractNumId w:val="1"/>
  </w:num>
  <w:num w:numId="5" w16cid:durableId="2046178211">
    <w:abstractNumId w:val="7"/>
  </w:num>
  <w:num w:numId="6" w16cid:durableId="1569000562">
    <w:abstractNumId w:val="27"/>
  </w:num>
  <w:num w:numId="7" w16cid:durableId="835801706">
    <w:abstractNumId w:val="0"/>
  </w:num>
  <w:num w:numId="8" w16cid:durableId="403571395">
    <w:abstractNumId w:val="26"/>
  </w:num>
  <w:num w:numId="9" w16cid:durableId="4213979">
    <w:abstractNumId w:val="20"/>
  </w:num>
  <w:num w:numId="10" w16cid:durableId="1796100104">
    <w:abstractNumId w:val="22"/>
  </w:num>
  <w:num w:numId="11" w16cid:durableId="1584488089">
    <w:abstractNumId w:val="31"/>
  </w:num>
  <w:num w:numId="12" w16cid:durableId="847907583">
    <w:abstractNumId w:val="17"/>
  </w:num>
  <w:num w:numId="13" w16cid:durableId="707997065">
    <w:abstractNumId w:val="35"/>
  </w:num>
  <w:num w:numId="14" w16cid:durableId="1020546170">
    <w:abstractNumId w:val="6"/>
  </w:num>
  <w:num w:numId="15" w16cid:durableId="1451514845">
    <w:abstractNumId w:val="12"/>
  </w:num>
  <w:num w:numId="16" w16cid:durableId="768086450">
    <w:abstractNumId w:val="33"/>
  </w:num>
  <w:num w:numId="17" w16cid:durableId="209197784">
    <w:abstractNumId w:val="14"/>
  </w:num>
  <w:num w:numId="18" w16cid:durableId="1481268055">
    <w:abstractNumId w:val="29"/>
  </w:num>
  <w:num w:numId="19" w16cid:durableId="2068066336">
    <w:abstractNumId w:val="4"/>
  </w:num>
  <w:num w:numId="20" w16cid:durableId="82529416">
    <w:abstractNumId w:val="28"/>
  </w:num>
  <w:num w:numId="21" w16cid:durableId="623074809">
    <w:abstractNumId w:val="19"/>
  </w:num>
  <w:num w:numId="22" w16cid:durableId="177745342">
    <w:abstractNumId w:val="39"/>
  </w:num>
  <w:num w:numId="23" w16cid:durableId="774789830">
    <w:abstractNumId w:val="41"/>
  </w:num>
  <w:num w:numId="24" w16cid:durableId="504397273">
    <w:abstractNumId w:val="10"/>
  </w:num>
  <w:num w:numId="25" w16cid:durableId="1221596408">
    <w:abstractNumId w:val="23"/>
  </w:num>
  <w:num w:numId="26" w16cid:durableId="867596874">
    <w:abstractNumId w:val="9"/>
  </w:num>
  <w:num w:numId="27" w16cid:durableId="1523469071">
    <w:abstractNumId w:val="15"/>
  </w:num>
  <w:num w:numId="28" w16cid:durableId="1405490340">
    <w:abstractNumId w:val="36"/>
  </w:num>
  <w:num w:numId="29" w16cid:durableId="1299147471">
    <w:abstractNumId w:val="16"/>
  </w:num>
  <w:num w:numId="30" w16cid:durableId="1465270096">
    <w:abstractNumId w:val="3"/>
  </w:num>
  <w:num w:numId="31" w16cid:durableId="1232542445">
    <w:abstractNumId w:val="30"/>
  </w:num>
  <w:num w:numId="32" w16cid:durableId="1420100255">
    <w:abstractNumId w:val="18"/>
  </w:num>
  <w:num w:numId="33" w16cid:durableId="268510707">
    <w:abstractNumId w:val="11"/>
  </w:num>
  <w:num w:numId="34" w16cid:durableId="1235238414">
    <w:abstractNumId w:val="5"/>
  </w:num>
  <w:num w:numId="35" w16cid:durableId="1863860261">
    <w:abstractNumId w:val="40"/>
  </w:num>
  <w:num w:numId="36" w16cid:durableId="1229148777">
    <w:abstractNumId w:val="13"/>
  </w:num>
  <w:num w:numId="37" w16cid:durableId="509874290">
    <w:abstractNumId w:val="8"/>
  </w:num>
  <w:num w:numId="38" w16cid:durableId="2124416032">
    <w:abstractNumId w:val="38"/>
  </w:num>
  <w:num w:numId="39" w16cid:durableId="381178554">
    <w:abstractNumId w:val="21"/>
  </w:num>
  <w:num w:numId="40" w16cid:durableId="813065036">
    <w:abstractNumId w:val="37"/>
  </w:num>
  <w:num w:numId="41" w16cid:durableId="476343267">
    <w:abstractNumId w:val="24"/>
  </w:num>
  <w:num w:numId="42" w16cid:durableId="1473674123">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68"/>
    <w:rsid w:val="00007971"/>
    <w:rsid w:val="00007B8B"/>
    <w:rsid w:val="00007DA8"/>
    <w:rsid w:val="000103AF"/>
    <w:rsid w:val="000105B7"/>
    <w:rsid w:val="00010BD5"/>
    <w:rsid w:val="00010F55"/>
    <w:rsid w:val="00011226"/>
    <w:rsid w:val="000115D5"/>
    <w:rsid w:val="000116E7"/>
    <w:rsid w:val="00011853"/>
    <w:rsid w:val="00011AFF"/>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899"/>
    <w:rsid w:val="00022DF8"/>
    <w:rsid w:val="00022E51"/>
    <w:rsid w:val="00023C8F"/>
    <w:rsid w:val="00023E1A"/>
    <w:rsid w:val="00023F7B"/>
    <w:rsid w:val="000241EA"/>
    <w:rsid w:val="00024E57"/>
    <w:rsid w:val="000260F6"/>
    <w:rsid w:val="00026CD3"/>
    <w:rsid w:val="0002713A"/>
    <w:rsid w:val="00027BBB"/>
    <w:rsid w:val="00027EA6"/>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17D2"/>
    <w:rsid w:val="00051E2C"/>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C06"/>
    <w:rsid w:val="00060C5C"/>
    <w:rsid w:val="00060F38"/>
    <w:rsid w:val="00061765"/>
    <w:rsid w:val="00062181"/>
    <w:rsid w:val="00062E84"/>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F93"/>
    <w:rsid w:val="000759B9"/>
    <w:rsid w:val="0007609C"/>
    <w:rsid w:val="000767BD"/>
    <w:rsid w:val="000767E6"/>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6109"/>
    <w:rsid w:val="000861CB"/>
    <w:rsid w:val="0008626E"/>
    <w:rsid w:val="000862BD"/>
    <w:rsid w:val="000864C9"/>
    <w:rsid w:val="0008666A"/>
    <w:rsid w:val="00087422"/>
    <w:rsid w:val="00087663"/>
    <w:rsid w:val="00087B9F"/>
    <w:rsid w:val="00090392"/>
    <w:rsid w:val="00090524"/>
    <w:rsid w:val="0009066D"/>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C8C"/>
    <w:rsid w:val="00097CCA"/>
    <w:rsid w:val="00097D8A"/>
    <w:rsid w:val="00097EB8"/>
    <w:rsid w:val="000A0459"/>
    <w:rsid w:val="000A0671"/>
    <w:rsid w:val="000A1CA2"/>
    <w:rsid w:val="000A1F4E"/>
    <w:rsid w:val="000A202A"/>
    <w:rsid w:val="000A22D9"/>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0899"/>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7073"/>
    <w:rsid w:val="000B7713"/>
    <w:rsid w:val="000C01F3"/>
    <w:rsid w:val="000C020C"/>
    <w:rsid w:val="000C056B"/>
    <w:rsid w:val="000C1105"/>
    <w:rsid w:val="000C1515"/>
    <w:rsid w:val="000C28E9"/>
    <w:rsid w:val="000C2924"/>
    <w:rsid w:val="000C2934"/>
    <w:rsid w:val="000C2E1C"/>
    <w:rsid w:val="000C31C4"/>
    <w:rsid w:val="000C3390"/>
    <w:rsid w:val="000C3C23"/>
    <w:rsid w:val="000C3D16"/>
    <w:rsid w:val="000C46D0"/>
    <w:rsid w:val="000C4832"/>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B11"/>
    <w:rsid w:val="000E0158"/>
    <w:rsid w:val="000E05BB"/>
    <w:rsid w:val="000E0A03"/>
    <w:rsid w:val="000E0A64"/>
    <w:rsid w:val="000E129F"/>
    <w:rsid w:val="000E12C4"/>
    <w:rsid w:val="000E14C3"/>
    <w:rsid w:val="000E15FD"/>
    <w:rsid w:val="000E1730"/>
    <w:rsid w:val="000E1AC3"/>
    <w:rsid w:val="000E1ADC"/>
    <w:rsid w:val="000E25A0"/>
    <w:rsid w:val="000E354B"/>
    <w:rsid w:val="000E4DE8"/>
    <w:rsid w:val="000E6811"/>
    <w:rsid w:val="000E7015"/>
    <w:rsid w:val="000E7139"/>
    <w:rsid w:val="000E776C"/>
    <w:rsid w:val="000E7848"/>
    <w:rsid w:val="000F0CF0"/>
    <w:rsid w:val="000F0EF5"/>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429C"/>
    <w:rsid w:val="00104485"/>
    <w:rsid w:val="00104A7A"/>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1948"/>
    <w:rsid w:val="001425A4"/>
    <w:rsid w:val="0014347E"/>
    <w:rsid w:val="0014359B"/>
    <w:rsid w:val="00143E45"/>
    <w:rsid w:val="00143ED7"/>
    <w:rsid w:val="00144323"/>
    <w:rsid w:val="00144353"/>
    <w:rsid w:val="0014458B"/>
    <w:rsid w:val="00144EE5"/>
    <w:rsid w:val="001453F6"/>
    <w:rsid w:val="00146528"/>
    <w:rsid w:val="00146FD8"/>
    <w:rsid w:val="00147B16"/>
    <w:rsid w:val="00150377"/>
    <w:rsid w:val="001503B6"/>
    <w:rsid w:val="001503C7"/>
    <w:rsid w:val="001515FC"/>
    <w:rsid w:val="00152316"/>
    <w:rsid w:val="0015235F"/>
    <w:rsid w:val="00152895"/>
    <w:rsid w:val="00152F9D"/>
    <w:rsid w:val="001531D1"/>
    <w:rsid w:val="001533A6"/>
    <w:rsid w:val="00153769"/>
    <w:rsid w:val="00153D01"/>
    <w:rsid w:val="00153F83"/>
    <w:rsid w:val="0015479E"/>
    <w:rsid w:val="00154C51"/>
    <w:rsid w:val="00154DC2"/>
    <w:rsid w:val="00154DDA"/>
    <w:rsid w:val="0015542C"/>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3EB"/>
    <w:rsid w:val="0016046C"/>
    <w:rsid w:val="00160A81"/>
    <w:rsid w:val="00160FB0"/>
    <w:rsid w:val="00161509"/>
    <w:rsid w:val="00161747"/>
    <w:rsid w:val="001628AB"/>
    <w:rsid w:val="00162A67"/>
    <w:rsid w:val="0016322E"/>
    <w:rsid w:val="001638F8"/>
    <w:rsid w:val="001639AD"/>
    <w:rsid w:val="00163CC4"/>
    <w:rsid w:val="00164B8B"/>
    <w:rsid w:val="001657ED"/>
    <w:rsid w:val="00165C79"/>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57B9"/>
    <w:rsid w:val="00185937"/>
    <w:rsid w:val="00185F9C"/>
    <w:rsid w:val="001863F9"/>
    <w:rsid w:val="00187E0E"/>
    <w:rsid w:val="00187E5B"/>
    <w:rsid w:val="00187EE9"/>
    <w:rsid w:val="00187EF0"/>
    <w:rsid w:val="001902B3"/>
    <w:rsid w:val="00190EFB"/>
    <w:rsid w:val="00190F41"/>
    <w:rsid w:val="00191449"/>
    <w:rsid w:val="00191579"/>
    <w:rsid w:val="00191693"/>
    <w:rsid w:val="001916FD"/>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336"/>
    <w:rsid w:val="001A34D8"/>
    <w:rsid w:val="001A391F"/>
    <w:rsid w:val="001A395B"/>
    <w:rsid w:val="001A39F9"/>
    <w:rsid w:val="001A445B"/>
    <w:rsid w:val="001A4617"/>
    <w:rsid w:val="001A4EF9"/>
    <w:rsid w:val="001A5028"/>
    <w:rsid w:val="001A50E1"/>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54DD"/>
    <w:rsid w:val="001C6257"/>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6686"/>
    <w:rsid w:val="001F6846"/>
    <w:rsid w:val="001F695E"/>
    <w:rsid w:val="001F6A64"/>
    <w:rsid w:val="001F6D15"/>
    <w:rsid w:val="001F6DF6"/>
    <w:rsid w:val="001F7166"/>
    <w:rsid w:val="001F795E"/>
    <w:rsid w:val="001F7983"/>
    <w:rsid w:val="001F7A68"/>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3DBA"/>
    <w:rsid w:val="00223DBC"/>
    <w:rsid w:val="00224091"/>
    <w:rsid w:val="0022496C"/>
    <w:rsid w:val="00224A14"/>
    <w:rsid w:val="00224E90"/>
    <w:rsid w:val="0022562A"/>
    <w:rsid w:val="00225A37"/>
    <w:rsid w:val="00225F49"/>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AC5"/>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4C0"/>
    <w:rsid w:val="00265DDA"/>
    <w:rsid w:val="00265F19"/>
    <w:rsid w:val="002662DB"/>
    <w:rsid w:val="0026651B"/>
    <w:rsid w:val="00267148"/>
    <w:rsid w:val="00267C25"/>
    <w:rsid w:val="0027002D"/>
    <w:rsid w:val="0027115A"/>
    <w:rsid w:val="0027124B"/>
    <w:rsid w:val="0027195A"/>
    <w:rsid w:val="00271C1D"/>
    <w:rsid w:val="00271EBB"/>
    <w:rsid w:val="0027240C"/>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7D3"/>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1368"/>
    <w:rsid w:val="002A14C1"/>
    <w:rsid w:val="002A1691"/>
    <w:rsid w:val="002A2F2C"/>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A94"/>
    <w:rsid w:val="002B210B"/>
    <w:rsid w:val="002B2158"/>
    <w:rsid w:val="002B2590"/>
    <w:rsid w:val="002B2D36"/>
    <w:rsid w:val="002B3648"/>
    <w:rsid w:val="002B3BAC"/>
    <w:rsid w:val="002B3CE8"/>
    <w:rsid w:val="002B45D6"/>
    <w:rsid w:val="002B4B5A"/>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E1"/>
    <w:rsid w:val="002F1413"/>
    <w:rsid w:val="002F142F"/>
    <w:rsid w:val="002F15A8"/>
    <w:rsid w:val="002F21F2"/>
    <w:rsid w:val="002F2530"/>
    <w:rsid w:val="002F396C"/>
    <w:rsid w:val="002F3C99"/>
    <w:rsid w:val="002F4305"/>
    <w:rsid w:val="002F4F4B"/>
    <w:rsid w:val="002F507C"/>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A65"/>
    <w:rsid w:val="003252DF"/>
    <w:rsid w:val="0032583E"/>
    <w:rsid w:val="003263F2"/>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8BF"/>
    <w:rsid w:val="00336AAF"/>
    <w:rsid w:val="00337058"/>
    <w:rsid w:val="0033728F"/>
    <w:rsid w:val="00337A7D"/>
    <w:rsid w:val="003402ED"/>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6D"/>
    <w:rsid w:val="00354C93"/>
    <w:rsid w:val="00355006"/>
    <w:rsid w:val="0035531C"/>
    <w:rsid w:val="003557AA"/>
    <w:rsid w:val="00355CAD"/>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B77"/>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628"/>
    <w:rsid w:val="003A2CB9"/>
    <w:rsid w:val="003A32DA"/>
    <w:rsid w:val="003A358B"/>
    <w:rsid w:val="003A3A1E"/>
    <w:rsid w:val="003A4DDB"/>
    <w:rsid w:val="003A541E"/>
    <w:rsid w:val="003A6627"/>
    <w:rsid w:val="003A668B"/>
    <w:rsid w:val="003A7606"/>
    <w:rsid w:val="003A79D2"/>
    <w:rsid w:val="003B0B8D"/>
    <w:rsid w:val="003B0CA1"/>
    <w:rsid w:val="003B0D2C"/>
    <w:rsid w:val="003B2208"/>
    <w:rsid w:val="003B2386"/>
    <w:rsid w:val="003B3B65"/>
    <w:rsid w:val="003B3C77"/>
    <w:rsid w:val="003B4061"/>
    <w:rsid w:val="003B46F2"/>
    <w:rsid w:val="003B4F0F"/>
    <w:rsid w:val="003B4F11"/>
    <w:rsid w:val="003B59EA"/>
    <w:rsid w:val="003B5EB0"/>
    <w:rsid w:val="003B62F6"/>
    <w:rsid w:val="003B66CA"/>
    <w:rsid w:val="003B68F9"/>
    <w:rsid w:val="003B702D"/>
    <w:rsid w:val="003B78F1"/>
    <w:rsid w:val="003B7FA5"/>
    <w:rsid w:val="003C0533"/>
    <w:rsid w:val="003C0A78"/>
    <w:rsid w:val="003C0E68"/>
    <w:rsid w:val="003C17DC"/>
    <w:rsid w:val="003C1F2D"/>
    <w:rsid w:val="003C2123"/>
    <w:rsid w:val="003C348F"/>
    <w:rsid w:val="003C3B5F"/>
    <w:rsid w:val="003C3B6B"/>
    <w:rsid w:val="003C414A"/>
    <w:rsid w:val="003C41D8"/>
    <w:rsid w:val="003C49FB"/>
    <w:rsid w:val="003C4AEA"/>
    <w:rsid w:val="003C4B26"/>
    <w:rsid w:val="003C4B4E"/>
    <w:rsid w:val="003C4F44"/>
    <w:rsid w:val="003C517C"/>
    <w:rsid w:val="003C6287"/>
    <w:rsid w:val="003C778F"/>
    <w:rsid w:val="003C7827"/>
    <w:rsid w:val="003C7EF2"/>
    <w:rsid w:val="003D12BC"/>
    <w:rsid w:val="003D1F74"/>
    <w:rsid w:val="003D22A0"/>
    <w:rsid w:val="003D2311"/>
    <w:rsid w:val="003D2732"/>
    <w:rsid w:val="003D2E6E"/>
    <w:rsid w:val="003D2F7C"/>
    <w:rsid w:val="003D3173"/>
    <w:rsid w:val="003D3399"/>
    <w:rsid w:val="003D33C8"/>
    <w:rsid w:val="003D342A"/>
    <w:rsid w:val="003D35AB"/>
    <w:rsid w:val="003D35E4"/>
    <w:rsid w:val="003D40F2"/>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1EC8"/>
    <w:rsid w:val="003E3390"/>
    <w:rsid w:val="003E3B5C"/>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7E3"/>
    <w:rsid w:val="0042296D"/>
    <w:rsid w:val="0042334E"/>
    <w:rsid w:val="0042346D"/>
    <w:rsid w:val="00423BA7"/>
    <w:rsid w:val="0042491A"/>
    <w:rsid w:val="00424F9E"/>
    <w:rsid w:val="00425047"/>
    <w:rsid w:val="00425612"/>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81E"/>
    <w:rsid w:val="00443A60"/>
    <w:rsid w:val="00443DDC"/>
    <w:rsid w:val="004442B1"/>
    <w:rsid w:val="004448D4"/>
    <w:rsid w:val="004448E4"/>
    <w:rsid w:val="004449B0"/>
    <w:rsid w:val="00445693"/>
    <w:rsid w:val="00445A7F"/>
    <w:rsid w:val="0044601B"/>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B95"/>
    <w:rsid w:val="00460EFA"/>
    <w:rsid w:val="00461AF4"/>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C8E"/>
    <w:rsid w:val="004831C1"/>
    <w:rsid w:val="00483D24"/>
    <w:rsid w:val="00484511"/>
    <w:rsid w:val="00484773"/>
    <w:rsid w:val="00484CE9"/>
    <w:rsid w:val="004851B6"/>
    <w:rsid w:val="00491965"/>
    <w:rsid w:val="00491AFE"/>
    <w:rsid w:val="00491F0B"/>
    <w:rsid w:val="00492152"/>
    <w:rsid w:val="0049236B"/>
    <w:rsid w:val="004925F2"/>
    <w:rsid w:val="00492D6B"/>
    <w:rsid w:val="004930E3"/>
    <w:rsid w:val="00493628"/>
    <w:rsid w:val="004949FE"/>
    <w:rsid w:val="00494A22"/>
    <w:rsid w:val="00494E20"/>
    <w:rsid w:val="00494F1C"/>
    <w:rsid w:val="00495565"/>
    <w:rsid w:val="00495672"/>
    <w:rsid w:val="00495B98"/>
    <w:rsid w:val="00496200"/>
    <w:rsid w:val="00496320"/>
    <w:rsid w:val="004967BD"/>
    <w:rsid w:val="00496A12"/>
    <w:rsid w:val="00496E33"/>
    <w:rsid w:val="004971A6"/>
    <w:rsid w:val="004972DA"/>
    <w:rsid w:val="00497498"/>
    <w:rsid w:val="004A0062"/>
    <w:rsid w:val="004A01A1"/>
    <w:rsid w:val="004A01CE"/>
    <w:rsid w:val="004A03A8"/>
    <w:rsid w:val="004A0680"/>
    <w:rsid w:val="004A0951"/>
    <w:rsid w:val="004A0B9A"/>
    <w:rsid w:val="004A1937"/>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11"/>
    <w:rsid w:val="004B19DE"/>
    <w:rsid w:val="004B2084"/>
    <w:rsid w:val="004B21F2"/>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9F8"/>
    <w:rsid w:val="004B7A8A"/>
    <w:rsid w:val="004B7E2B"/>
    <w:rsid w:val="004C0489"/>
    <w:rsid w:val="004C0AE7"/>
    <w:rsid w:val="004C12B1"/>
    <w:rsid w:val="004C1F75"/>
    <w:rsid w:val="004C1FE9"/>
    <w:rsid w:val="004C22ED"/>
    <w:rsid w:val="004C27EC"/>
    <w:rsid w:val="004C285C"/>
    <w:rsid w:val="004C2BD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C73"/>
    <w:rsid w:val="004D7E66"/>
    <w:rsid w:val="004E1462"/>
    <w:rsid w:val="004E15EE"/>
    <w:rsid w:val="004E1C65"/>
    <w:rsid w:val="004E2587"/>
    <w:rsid w:val="004E26E7"/>
    <w:rsid w:val="004E2AD7"/>
    <w:rsid w:val="004E33C2"/>
    <w:rsid w:val="004E3BD3"/>
    <w:rsid w:val="004E3E84"/>
    <w:rsid w:val="004E3F92"/>
    <w:rsid w:val="004E4390"/>
    <w:rsid w:val="004E46AC"/>
    <w:rsid w:val="004E49AB"/>
    <w:rsid w:val="004E541D"/>
    <w:rsid w:val="004E55AF"/>
    <w:rsid w:val="004E57CD"/>
    <w:rsid w:val="004E6AB9"/>
    <w:rsid w:val="004E6E44"/>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E44"/>
    <w:rsid w:val="004F4097"/>
    <w:rsid w:val="004F41EB"/>
    <w:rsid w:val="004F47E1"/>
    <w:rsid w:val="004F4A1F"/>
    <w:rsid w:val="004F5505"/>
    <w:rsid w:val="004F57FC"/>
    <w:rsid w:val="004F59B3"/>
    <w:rsid w:val="004F6A41"/>
    <w:rsid w:val="004F6C71"/>
    <w:rsid w:val="004F7C21"/>
    <w:rsid w:val="004F7D7D"/>
    <w:rsid w:val="00500662"/>
    <w:rsid w:val="00500A08"/>
    <w:rsid w:val="00500ABC"/>
    <w:rsid w:val="00500BCA"/>
    <w:rsid w:val="00500C44"/>
    <w:rsid w:val="00500C6A"/>
    <w:rsid w:val="00500F13"/>
    <w:rsid w:val="00501143"/>
    <w:rsid w:val="00501453"/>
    <w:rsid w:val="00501606"/>
    <w:rsid w:val="00501AB1"/>
    <w:rsid w:val="00501E46"/>
    <w:rsid w:val="00501F75"/>
    <w:rsid w:val="0050271A"/>
    <w:rsid w:val="00502AB1"/>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D2F"/>
    <w:rsid w:val="005260C9"/>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843"/>
    <w:rsid w:val="0056017D"/>
    <w:rsid w:val="00560E70"/>
    <w:rsid w:val="00561205"/>
    <w:rsid w:val="005615A2"/>
    <w:rsid w:val="00561C74"/>
    <w:rsid w:val="00561D54"/>
    <w:rsid w:val="0056209F"/>
    <w:rsid w:val="0056247D"/>
    <w:rsid w:val="00562603"/>
    <w:rsid w:val="0056272F"/>
    <w:rsid w:val="0056308B"/>
    <w:rsid w:val="0056322D"/>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B76"/>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750B"/>
    <w:rsid w:val="005B04D2"/>
    <w:rsid w:val="005B09FA"/>
    <w:rsid w:val="005B22A1"/>
    <w:rsid w:val="005B2CBA"/>
    <w:rsid w:val="005B3A99"/>
    <w:rsid w:val="005B3FF8"/>
    <w:rsid w:val="005B43E1"/>
    <w:rsid w:val="005B4527"/>
    <w:rsid w:val="005B4E0A"/>
    <w:rsid w:val="005B4E3D"/>
    <w:rsid w:val="005B4F37"/>
    <w:rsid w:val="005B53C7"/>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3313"/>
    <w:rsid w:val="005C3410"/>
    <w:rsid w:val="005C359D"/>
    <w:rsid w:val="005C3DF7"/>
    <w:rsid w:val="005C422F"/>
    <w:rsid w:val="005C4C73"/>
    <w:rsid w:val="005C531D"/>
    <w:rsid w:val="005C53AC"/>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A17"/>
    <w:rsid w:val="005E26E3"/>
    <w:rsid w:val="005E3059"/>
    <w:rsid w:val="005E30F2"/>
    <w:rsid w:val="005E3134"/>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4F"/>
    <w:rsid w:val="0060479F"/>
    <w:rsid w:val="0060487C"/>
    <w:rsid w:val="00604ECD"/>
    <w:rsid w:val="00605059"/>
    <w:rsid w:val="006053EC"/>
    <w:rsid w:val="00605B18"/>
    <w:rsid w:val="006062B5"/>
    <w:rsid w:val="00606F3F"/>
    <w:rsid w:val="00607AC1"/>
    <w:rsid w:val="006104FB"/>
    <w:rsid w:val="00610524"/>
    <w:rsid w:val="0061058C"/>
    <w:rsid w:val="00611E46"/>
    <w:rsid w:val="006120BB"/>
    <w:rsid w:val="006120F7"/>
    <w:rsid w:val="0061224C"/>
    <w:rsid w:val="00612540"/>
    <w:rsid w:val="00612563"/>
    <w:rsid w:val="00612EAA"/>
    <w:rsid w:val="0061340C"/>
    <w:rsid w:val="00613616"/>
    <w:rsid w:val="00614304"/>
    <w:rsid w:val="00614614"/>
    <w:rsid w:val="006146B4"/>
    <w:rsid w:val="006146D6"/>
    <w:rsid w:val="00614B3D"/>
    <w:rsid w:val="00614D61"/>
    <w:rsid w:val="00616420"/>
    <w:rsid w:val="006166E3"/>
    <w:rsid w:val="00616815"/>
    <w:rsid w:val="0061710E"/>
    <w:rsid w:val="006174BC"/>
    <w:rsid w:val="00617552"/>
    <w:rsid w:val="00617A98"/>
    <w:rsid w:val="00617CA9"/>
    <w:rsid w:val="00617F63"/>
    <w:rsid w:val="00617FFC"/>
    <w:rsid w:val="00620657"/>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406"/>
    <w:rsid w:val="00671EFF"/>
    <w:rsid w:val="00671F56"/>
    <w:rsid w:val="00672095"/>
    <w:rsid w:val="0067232B"/>
    <w:rsid w:val="00672BD1"/>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20A"/>
    <w:rsid w:val="00683457"/>
    <w:rsid w:val="00683D35"/>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1337"/>
    <w:rsid w:val="006A1356"/>
    <w:rsid w:val="006A1D2C"/>
    <w:rsid w:val="006A1DE5"/>
    <w:rsid w:val="006A1FB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73AF"/>
    <w:rsid w:val="006B750E"/>
    <w:rsid w:val="006C0095"/>
    <w:rsid w:val="006C0754"/>
    <w:rsid w:val="006C094B"/>
    <w:rsid w:val="006C0B01"/>
    <w:rsid w:val="006C0BF0"/>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3D0"/>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25"/>
    <w:rsid w:val="00724314"/>
    <w:rsid w:val="0072449D"/>
    <w:rsid w:val="00724727"/>
    <w:rsid w:val="00724AA2"/>
    <w:rsid w:val="00724E1F"/>
    <w:rsid w:val="00724EA0"/>
    <w:rsid w:val="00724F3A"/>
    <w:rsid w:val="0072538B"/>
    <w:rsid w:val="00725670"/>
    <w:rsid w:val="00725763"/>
    <w:rsid w:val="007257EA"/>
    <w:rsid w:val="0072641F"/>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CEA"/>
    <w:rsid w:val="00741E6A"/>
    <w:rsid w:val="00742E68"/>
    <w:rsid w:val="00743868"/>
    <w:rsid w:val="00743EC7"/>
    <w:rsid w:val="00744F4D"/>
    <w:rsid w:val="007450AC"/>
    <w:rsid w:val="007453EF"/>
    <w:rsid w:val="0074542D"/>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4F07"/>
    <w:rsid w:val="007650F7"/>
    <w:rsid w:val="007653BF"/>
    <w:rsid w:val="00765DF2"/>
    <w:rsid w:val="0076649F"/>
    <w:rsid w:val="00770AC0"/>
    <w:rsid w:val="00770C1A"/>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A6E"/>
    <w:rsid w:val="00783C87"/>
    <w:rsid w:val="00783D19"/>
    <w:rsid w:val="0078458A"/>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FD"/>
    <w:rsid w:val="00795088"/>
    <w:rsid w:val="00795471"/>
    <w:rsid w:val="007957F3"/>
    <w:rsid w:val="0079598B"/>
    <w:rsid w:val="007967AA"/>
    <w:rsid w:val="007975CF"/>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436F"/>
    <w:rsid w:val="007B478F"/>
    <w:rsid w:val="007B49BB"/>
    <w:rsid w:val="007B4A28"/>
    <w:rsid w:val="007B50FB"/>
    <w:rsid w:val="007B5935"/>
    <w:rsid w:val="007B5B27"/>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4062A"/>
    <w:rsid w:val="0084078D"/>
    <w:rsid w:val="00840A84"/>
    <w:rsid w:val="00841142"/>
    <w:rsid w:val="00841AC9"/>
    <w:rsid w:val="008423BC"/>
    <w:rsid w:val="008427F2"/>
    <w:rsid w:val="00842D2E"/>
    <w:rsid w:val="0084370F"/>
    <w:rsid w:val="00843D60"/>
    <w:rsid w:val="00844BA2"/>
    <w:rsid w:val="00844DF5"/>
    <w:rsid w:val="00844EB8"/>
    <w:rsid w:val="0084515C"/>
    <w:rsid w:val="0084550B"/>
    <w:rsid w:val="0084566E"/>
    <w:rsid w:val="00845CB8"/>
    <w:rsid w:val="00845E04"/>
    <w:rsid w:val="00845FE8"/>
    <w:rsid w:val="0084628C"/>
    <w:rsid w:val="00846C48"/>
    <w:rsid w:val="00847CFF"/>
    <w:rsid w:val="00850BB8"/>
    <w:rsid w:val="00850C77"/>
    <w:rsid w:val="008519BC"/>
    <w:rsid w:val="00851FFE"/>
    <w:rsid w:val="00852134"/>
    <w:rsid w:val="00852962"/>
    <w:rsid w:val="00852C6F"/>
    <w:rsid w:val="00853832"/>
    <w:rsid w:val="0085406B"/>
    <w:rsid w:val="00854583"/>
    <w:rsid w:val="0085487E"/>
    <w:rsid w:val="008548C9"/>
    <w:rsid w:val="00854A29"/>
    <w:rsid w:val="00854E42"/>
    <w:rsid w:val="00854F34"/>
    <w:rsid w:val="00855669"/>
    <w:rsid w:val="00855701"/>
    <w:rsid w:val="008558FF"/>
    <w:rsid w:val="00855DE2"/>
    <w:rsid w:val="00855FAC"/>
    <w:rsid w:val="00856E74"/>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E17"/>
    <w:rsid w:val="0086613A"/>
    <w:rsid w:val="008678BD"/>
    <w:rsid w:val="008679D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AAC"/>
    <w:rsid w:val="008D0C26"/>
    <w:rsid w:val="008D0C6A"/>
    <w:rsid w:val="008D0CD6"/>
    <w:rsid w:val="008D198D"/>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C51"/>
    <w:rsid w:val="008E1CB3"/>
    <w:rsid w:val="008E203E"/>
    <w:rsid w:val="008E204B"/>
    <w:rsid w:val="008E251F"/>
    <w:rsid w:val="008E2ACF"/>
    <w:rsid w:val="008E2DF3"/>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D19"/>
    <w:rsid w:val="00905C63"/>
    <w:rsid w:val="0090736E"/>
    <w:rsid w:val="0091007F"/>
    <w:rsid w:val="00910A5E"/>
    <w:rsid w:val="00911FCE"/>
    <w:rsid w:val="00912345"/>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3074"/>
    <w:rsid w:val="0092387B"/>
    <w:rsid w:val="00923CF5"/>
    <w:rsid w:val="00924A3E"/>
    <w:rsid w:val="00924D57"/>
    <w:rsid w:val="0092508C"/>
    <w:rsid w:val="009252D1"/>
    <w:rsid w:val="0092553A"/>
    <w:rsid w:val="009256A2"/>
    <w:rsid w:val="009259B7"/>
    <w:rsid w:val="00925C65"/>
    <w:rsid w:val="00926316"/>
    <w:rsid w:val="00926C3D"/>
    <w:rsid w:val="00926ED3"/>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69E"/>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D33"/>
    <w:rsid w:val="009B1707"/>
    <w:rsid w:val="009B1FE4"/>
    <w:rsid w:val="009B2307"/>
    <w:rsid w:val="009B2412"/>
    <w:rsid w:val="009B2767"/>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AD6"/>
    <w:rsid w:val="009C2C56"/>
    <w:rsid w:val="009C3515"/>
    <w:rsid w:val="009C3A32"/>
    <w:rsid w:val="009C3B2A"/>
    <w:rsid w:val="009C3EE1"/>
    <w:rsid w:val="009C4713"/>
    <w:rsid w:val="009C4F99"/>
    <w:rsid w:val="009C54FA"/>
    <w:rsid w:val="009C5963"/>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368"/>
    <w:rsid w:val="009D3265"/>
    <w:rsid w:val="009D45AC"/>
    <w:rsid w:val="009D4AA0"/>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3000"/>
    <w:rsid w:val="009F3708"/>
    <w:rsid w:val="009F39FD"/>
    <w:rsid w:val="009F3BC5"/>
    <w:rsid w:val="009F4527"/>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1C7"/>
    <w:rsid w:val="00A122F5"/>
    <w:rsid w:val="00A12B22"/>
    <w:rsid w:val="00A12F2B"/>
    <w:rsid w:val="00A13415"/>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9F4"/>
    <w:rsid w:val="00A40A36"/>
    <w:rsid w:val="00A42B2C"/>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570"/>
    <w:rsid w:val="00A94693"/>
    <w:rsid w:val="00A948FA"/>
    <w:rsid w:val="00A94C04"/>
    <w:rsid w:val="00A94FD2"/>
    <w:rsid w:val="00A956DD"/>
    <w:rsid w:val="00A9582F"/>
    <w:rsid w:val="00A95917"/>
    <w:rsid w:val="00A95961"/>
    <w:rsid w:val="00A95F69"/>
    <w:rsid w:val="00A95F7F"/>
    <w:rsid w:val="00A95FE2"/>
    <w:rsid w:val="00A96264"/>
    <w:rsid w:val="00A96728"/>
    <w:rsid w:val="00A969E3"/>
    <w:rsid w:val="00A971E4"/>
    <w:rsid w:val="00A974EA"/>
    <w:rsid w:val="00A97889"/>
    <w:rsid w:val="00A978A3"/>
    <w:rsid w:val="00AA0AEF"/>
    <w:rsid w:val="00AA1790"/>
    <w:rsid w:val="00AA273D"/>
    <w:rsid w:val="00AA2824"/>
    <w:rsid w:val="00AA2A1F"/>
    <w:rsid w:val="00AA354E"/>
    <w:rsid w:val="00AA3CF5"/>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F91"/>
    <w:rsid w:val="00AB621D"/>
    <w:rsid w:val="00AB63BE"/>
    <w:rsid w:val="00AB6614"/>
    <w:rsid w:val="00AB6E8A"/>
    <w:rsid w:val="00AB6F66"/>
    <w:rsid w:val="00AB7973"/>
    <w:rsid w:val="00AB7D52"/>
    <w:rsid w:val="00AB7E97"/>
    <w:rsid w:val="00AC02AB"/>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5663"/>
    <w:rsid w:val="00AE5D4C"/>
    <w:rsid w:val="00AE5DCC"/>
    <w:rsid w:val="00AE6C60"/>
    <w:rsid w:val="00AE7668"/>
    <w:rsid w:val="00AE7B67"/>
    <w:rsid w:val="00AF019B"/>
    <w:rsid w:val="00AF08A7"/>
    <w:rsid w:val="00AF0BF0"/>
    <w:rsid w:val="00AF0C5D"/>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1718"/>
    <w:rsid w:val="00B21751"/>
    <w:rsid w:val="00B21AD9"/>
    <w:rsid w:val="00B21BAF"/>
    <w:rsid w:val="00B22C32"/>
    <w:rsid w:val="00B2310D"/>
    <w:rsid w:val="00B231E3"/>
    <w:rsid w:val="00B23317"/>
    <w:rsid w:val="00B2341C"/>
    <w:rsid w:val="00B24489"/>
    <w:rsid w:val="00B25474"/>
    <w:rsid w:val="00B2557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967"/>
    <w:rsid w:val="00B50497"/>
    <w:rsid w:val="00B50570"/>
    <w:rsid w:val="00B505CC"/>
    <w:rsid w:val="00B50FB5"/>
    <w:rsid w:val="00B53027"/>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A34"/>
    <w:rsid w:val="00B800DE"/>
    <w:rsid w:val="00B80636"/>
    <w:rsid w:val="00B80A00"/>
    <w:rsid w:val="00B818E5"/>
    <w:rsid w:val="00B81B34"/>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50F"/>
    <w:rsid w:val="00B909DA"/>
    <w:rsid w:val="00B913D6"/>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9B"/>
    <w:rsid w:val="00B977D3"/>
    <w:rsid w:val="00BA00E2"/>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0CA5"/>
    <w:rsid w:val="00BD1A73"/>
    <w:rsid w:val="00BD2356"/>
    <w:rsid w:val="00BD23F5"/>
    <w:rsid w:val="00BD2D5F"/>
    <w:rsid w:val="00BD353C"/>
    <w:rsid w:val="00BD392B"/>
    <w:rsid w:val="00BD4051"/>
    <w:rsid w:val="00BD44DA"/>
    <w:rsid w:val="00BD4999"/>
    <w:rsid w:val="00BD4CA4"/>
    <w:rsid w:val="00BD519F"/>
    <w:rsid w:val="00BD5F92"/>
    <w:rsid w:val="00BD640D"/>
    <w:rsid w:val="00BD7208"/>
    <w:rsid w:val="00BD7ADE"/>
    <w:rsid w:val="00BE033A"/>
    <w:rsid w:val="00BE0792"/>
    <w:rsid w:val="00BE0B17"/>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E79"/>
    <w:rsid w:val="00BE536B"/>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63F5"/>
    <w:rsid w:val="00C46744"/>
    <w:rsid w:val="00C46CEE"/>
    <w:rsid w:val="00C501CC"/>
    <w:rsid w:val="00C5029F"/>
    <w:rsid w:val="00C50EFB"/>
    <w:rsid w:val="00C5115E"/>
    <w:rsid w:val="00C517B7"/>
    <w:rsid w:val="00C51B51"/>
    <w:rsid w:val="00C51D1C"/>
    <w:rsid w:val="00C520BB"/>
    <w:rsid w:val="00C52653"/>
    <w:rsid w:val="00C528DF"/>
    <w:rsid w:val="00C52943"/>
    <w:rsid w:val="00C52945"/>
    <w:rsid w:val="00C52BB5"/>
    <w:rsid w:val="00C52C30"/>
    <w:rsid w:val="00C53564"/>
    <w:rsid w:val="00C54101"/>
    <w:rsid w:val="00C54429"/>
    <w:rsid w:val="00C54AB0"/>
    <w:rsid w:val="00C54CB1"/>
    <w:rsid w:val="00C557B3"/>
    <w:rsid w:val="00C55DA5"/>
    <w:rsid w:val="00C56732"/>
    <w:rsid w:val="00C567B1"/>
    <w:rsid w:val="00C569E4"/>
    <w:rsid w:val="00C56CB7"/>
    <w:rsid w:val="00C56E17"/>
    <w:rsid w:val="00C56F87"/>
    <w:rsid w:val="00C574BB"/>
    <w:rsid w:val="00C60861"/>
    <w:rsid w:val="00C6169C"/>
    <w:rsid w:val="00C621BD"/>
    <w:rsid w:val="00C62B23"/>
    <w:rsid w:val="00C631D2"/>
    <w:rsid w:val="00C6369C"/>
    <w:rsid w:val="00C63BA1"/>
    <w:rsid w:val="00C6474A"/>
    <w:rsid w:val="00C648A0"/>
    <w:rsid w:val="00C649A6"/>
    <w:rsid w:val="00C64D3A"/>
    <w:rsid w:val="00C65470"/>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747"/>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B48"/>
    <w:rsid w:val="00C84D53"/>
    <w:rsid w:val="00C84E1D"/>
    <w:rsid w:val="00C85966"/>
    <w:rsid w:val="00C86520"/>
    <w:rsid w:val="00C87A91"/>
    <w:rsid w:val="00C87F2C"/>
    <w:rsid w:val="00C907E6"/>
    <w:rsid w:val="00C90850"/>
    <w:rsid w:val="00C90945"/>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3316"/>
    <w:rsid w:val="00CA3BEC"/>
    <w:rsid w:val="00CA487F"/>
    <w:rsid w:val="00CA48F1"/>
    <w:rsid w:val="00CA491B"/>
    <w:rsid w:val="00CA4970"/>
    <w:rsid w:val="00CA63DF"/>
    <w:rsid w:val="00CA64AC"/>
    <w:rsid w:val="00CA682D"/>
    <w:rsid w:val="00CA6B4C"/>
    <w:rsid w:val="00CA6FE4"/>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53A"/>
    <w:rsid w:val="00CB48A8"/>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1DB"/>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91"/>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7457"/>
    <w:rsid w:val="00D179AE"/>
    <w:rsid w:val="00D21483"/>
    <w:rsid w:val="00D21A75"/>
    <w:rsid w:val="00D22818"/>
    <w:rsid w:val="00D22984"/>
    <w:rsid w:val="00D23395"/>
    <w:rsid w:val="00D23B57"/>
    <w:rsid w:val="00D23CC2"/>
    <w:rsid w:val="00D23E72"/>
    <w:rsid w:val="00D2472F"/>
    <w:rsid w:val="00D25528"/>
    <w:rsid w:val="00D25D4A"/>
    <w:rsid w:val="00D25DAA"/>
    <w:rsid w:val="00D26084"/>
    <w:rsid w:val="00D26659"/>
    <w:rsid w:val="00D2674F"/>
    <w:rsid w:val="00D274EC"/>
    <w:rsid w:val="00D275ED"/>
    <w:rsid w:val="00D275FA"/>
    <w:rsid w:val="00D27A53"/>
    <w:rsid w:val="00D27E7E"/>
    <w:rsid w:val="00D3098F"/>
    <w:rsid w:val="00D3133F"/>
    <w:rsid w:val="00D313DD"/>
    <w:rsid w:val="00D3162A"/>
    <w:rsid w:val="00D319D7"/>
    <w:rsid w:val="00D31BE1"/>
    <w:rsid w:val="00D31BFF"/>
    <w:rsid w:val="00D31F5C"/>
    <w:rsid w:val="00D32195"/>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80"/>
    <w:rsid w:val="00D621A3"/>
    <w:rsid w:val="00D622C6"/>
    <w:rsid w:val="00D62C55"/>
    <w:rsid w:val="00D62FBB"/>
    <w:rsid w:val="00D63156"/>
    <w:rsid w:val="00D6340E"/>
    <w:rsid w:val="00D63E85"/>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661"/>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EB3"/>
    <w:rsid w:val="00D95F28"/>
    <w:rsid w:val="00D95F71"/>
    <w:rsid w:val="00D961D1"/>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709"/>
    <w:rsid w:val="00DD67B6"/>
    <w:rsid w:val="00DD6936"/>
    <w:rsid w:val="00DD6948"/>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649"/>
    <w:rsid w:val="00DF7F0F"/>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6B1"/>
    <w:rsid w:val="00E06CE0"/>
    <w:rsid w:val="00E073E0"/>
    <w:rsid w:val="00E074B1"/>
    <w:rsid w:val="00E0750B"/>
    <w:rsid w:val="00E079C6"/>
    <w:rsid w:val="00E079FD"/>
    <w:rsid w:val="00E07DBD"/>
    <w:rsid w:val="00E07E5F"/>
    <w:rsid w:val="00E1061B"/>
    <w:rsid w:val="00E107DA"/>
    <w:rsid w:val="00E1201B"/>
    <w:rsid w:val="00E1298F"/>
    <w:rsid w:val="00E1308C"/>
    <w:rsid w:val="00E1395B"/>
    <w:rsid w:val="00E13C59"/>
    <w:rsid w:val="00E14089"/>
    <w:rsid w:val="00E145D1"/>
    <w:rsid w:val="00E14DD5"/>
    <w:rsid w:val="00E1506D"/>
    <w:rsid w:val="00E155A1"/>
    <w:rsid w:val="00E15B9E"/>
    <w:rsid w:val="00E15EFE"/>
    <w:rsid w:val="00E161A5"/>
    <w:rsid w:val="00E16CFB"/>
    <w:rsid w:val="00E16D32"/>
    <w:rsid w:val="00E16E82"/>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44F4"/>
    <w:rsid w:val="00E25190"/>
    <w:rsid w:val="00E25289"/>
    <w:rsid w:val="00E255B3"/>
    <w:rsid w:val="00E2571A"/>
    <w:rsid w:val="00E257FD"/>
    <w:rsid w:val="00E25BA8"/>
    <w:rsid w:val="00E25FEC"/>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717"/>
    <w:rsid w:val="00E34949"/>
    <w:rsid w:val="00E34ACE"/>
    <w:rsid w:val="00E34E0A"/>
    <w:rsid w:val="00E35117"/>
    <w:rsid w:val="00E3573C"/>
    <w:rsid w:val="00E36849"/>
    <w:rsid w:val="00E36A0D"/>
    <w:rsid w:val="00E36D60"/>
    <w:rsid w:val="00E3726F"/>
    <w:rsid w:val="00E3778D"/>
    <w:rsid w:val="00E405AD"/>
    <w:rsid w:val="00E4072B"/>
    <w:rsid w:val="00E40E9B"/>
    <w:rsid w:val="00E41186"/>
    <w:rsid w:val="00E413B8"/>
    <w:rsid w:val="00E41B0C"/>
    <w:rsid w:val="00E41FE4"/>
    <w:rsid w:val="00E42382"/>
    <w:rsid w:val="00E42497"/>
    <w:rsid w:val="00E426F2"/>
    <w:rsid w:val="00E42B51"/>
    <w:rsid w:val="00E42C3F"/>
    <w:rsid w:val="00E42D62"/>
    <w:rsid w:val="00E42F8B"/>
    <w:rsid w:val="00E43311"/>
    <w:rsid w:val="00E43834"/>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752"/>
    <w:rsid w:val="00E72F2B"/>
    <w:rsid w:val="00E7310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285F"/>
    <w:rsid w:val="00E92909"/>
    <w:rsid w:val="00E92AF0"/>
    <w:rsid w:val="00E92BCA"/>
    <w:rsid w:val="00E9410A"/>
    <w:rsid w:val="00E945E3"/>
    <w:rsid w:val="00E94751"/>
    <w:rsid w:val="00E949B6"/>
    <w:rsid w:val="00E94D8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129"/>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FC"/>
    <w:rsid w:val="00EE2219"/>
    <w:rsid w:val="00EE282B"/>
    <w:rsid w:val="00EE3E50"/>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C0C"/>
    <w:rsid w:val="00F17FED"/>
    <w:rsid w:val="00F20BF5"/>
    <w:rsid w:val="00F20E20"/>
    <w:rsid w:val="00F21CA1"/>
    <w:rsid w:val="00F21DDD"/>
    <w:rsid w:val="00F223FB"/>
    <w:rsid w:val="00F22939"/>
    <w:rsid w:val="00F229EE"/>
    <w:rsid w:val="00F2345A"/>
    <w:rsid w:val="00F239B1"/>
    <w:rsid w:val="00F23EDD"/>
    <w:rsid w:val="00F250F0"/>
    <w:rsid w:val="00F25550"/>
    <w:rsid w:val="00F25E4D"/>
    <w:rsid w:val="00F26D4C"/>
    <w:rsid w:val="00F2723F"/>
    <w:rsid w:val="00F278C4"/>
    <w:rsid w:val="00F27D41"/>
    <w:rsid w:val="00F27F9F"/>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1149"/>
    <w:rsid w:val="00F42007"/>
    <w:rsid w:val="00F4231C"/>
    <w:rsid w:val="00F433B1"/>
    <w:rsid w:val="00F43626"/>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514"/>
    <w:rsid w:val="00F6125C"/>
    <w:rsid w:val="00F61450"/>
    <w:rsid w:val="00F618A4"/>
    <w:rsid w:val="00F61A4E"/>
    <w:rsid w:val="00F61B58"/>
    <w:rsid w:val="00F6205C"/>
    <w:rsid w:val="00F62AD8"/>
    <w:rsid w:val="00F634F8"/>
    <w:rsid w:val="00F64049"/>
    <w:rsid w:val="00F64071"/>
    <w:rsid w:val="00F641C8"/>
    <w:rsid w:val="00F6423A"/>
    <w:rsid w:val="00F64362"/>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4FBD"/>
    <w:rsid w:val="00FB5036"/>
    <w:rsid w:val="00FB508C"/>
    <w:rsid w:val="00FB59BE"/>
    <w:rsid w:val="00FB5C58"/>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E1E"/>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391F"/>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qFormat/>
    <w:rsid w:val="00541F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33C9B83F-FB8C-48A9-AA00-5078F62D27AF}">
  <ds:schemaRefs>
    <ds:schemaRef ds:uri="http://schemas.openxmlformats.org/officeDocument/2006/bibliography"/>
  </ds:schemaRefs>
</ds:datastoreItem>
</file>

<file path=customXml/itemProps3.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11998-3EDD-482A-B551-638194F41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3481</Words>
  <Characters>19843</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5</cp:revision>
  <cp:lastPrinted>2020-08-05T06:29:00Z</cp:lastPrinted>
  <dcterms:created xsi:type="dcterms:W3CDTF">2025-10-02T00:52:00Z</dcterms:created>
  <dcterms:modified xsi:type="dcterms:W3CDTF">2025-10-02T02:27:00Z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